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4F5A" w14:textId="4F424B3E" w:rsidR="0041181D" w:rsidRPr="003D2D86" w:rsidRDefault="003C6A04" w:rsidP="00277679">
      <w:pPr>
        <w:pStyle w:val="Heading1"/>
        <w:spacing w:line="360" w:lineRule="auto"/>
        <w:rPr>
          <w:rFonts w:asciiTheme="minorBidi" w:hAnsiTheme="minorBidi"/>
          <w:b/>
          <w:bCs/>
          <w:sz w:val="28"/>
          <w:u w:val="single"/>
          <w:rtl/>
        </w:rPr>
      </w:pPr>
      <w:r w:rsidRPr="003D2D86">
        <w:rPr>
          <w:rFonts w:asciiTheme="minorBidi" w:hAnsiTheme="minorBidi"/>
          <w:b/>
          <w:bCs/>
          <w:sz w:val="28"/>
          <w:u w:val="single"/>
          <w:rtl/>
        </w:rPr>
        <w:t>ה</w:t>
      </w:r>
      <w:r w:rsidR="0041181D" w:rsidRPr="003D2D86">
        <w:rPr>
          <w:rFonts w:asciiTheme="minorBidi" w:hAnsiTheme="minorBidi"/>
          <w:b/>
          <w:bCs/>
          <w:sz w:val="28"/>
          <w:u w:val="single"/>
          <w:rtl/>
        </w:rPr>
        <w:t>מחלקה לפילוסופיה</w:t>
      </w:r>
      <w:r w:rsidRPr="003D2D86">
        <w:rPr>
          <w:rFonts w:asciiTheme="minorBidi" w:hAnsiTheme="minorBidi"/>
          <w:b/>
          <w:bCs/>
          <w:sz w:val="28"/>
          <w:u w:val="single"/>
          <w:rtl/>
        </w:rPr>
        <w:t xml:space="preserve">: קורסים </w:t>
      </w:r>
      <w:r w:rsidR="003D2D86">
        <w:rPr>
          <w:rFonts w:asciiTheme="minorBidi" w:hAnsiTheme="minorBidi" w:hint="cs"/>
          <w:b/>
          <w:bCs/>
          <w:sz w:val="28"/>
          <w:u w:val="single"/>
          <w:rtl/>
        </w:rPr>
        <w:t>ל</w:t>
      </w:r>
      <w:r w:rsidR="0041181D" w:rsidRPr="003D2D86">
        <w:rPr>
          <w:rFonts w:asciiTheme="minorBidi" w:hAnsiTheme="minorBidi"/>
          <w:b/>
          <w:bCs/>
          <w:sz w:val="28"/>
          <w:u w:val="single"/>
          <w:rtl/>
        </w:rPr>
        <w:t>שנת הלימודים תש</w:t>
      </w:r>
      <w:r w:rsidR="00277679">
        <w:rPr>
          <w:rFonts w:asciiTheme="minorBidi" w:hAnsiTheme="minorBidi" w:hint="cs"/>
          <w:b/>
          <w:bCs/>
          <w:sz w:val="28"/>
          <w:u w:val="single"/>
          <w:rtl/>
        </w:rPr>
        <w:t>פ"</w:t>
      </w:r>
      <w:r w:rsidR="00CC2B15">
        <w:rPr>
          <w:rFonts w:asciiTheme="minorBidi" w:hAnsiTheme="minorBidi" w:hint="cs"/>
          <w:b/>
          <w:bCs/>
          <w:sz w:val="28"/>
          <w:u w:val="single"/>
          <w:rtl/>
        </w:rPr>
        <w:t>ג</w:t>
      </w:r>
    </w:p>
    <w:p w14:paraId="4E23F813" w14:textId="77777777" w:rsidR="003568E4" w:rsidRPr="006A461B" w:rsidRDefault="0011350A" w:rsidP="00D53A16">
      <w:pPr>
        <w:spacing w:line="360" w:lineRule="auto"/>
        <w:ind w:left="3628" w:hanging="3628"/>
        <w:rPr>
          <w:rFonts w:ascii="David" w:hAnsi="David" w:cs="David"/>
          <w:b/>
          <w:bCs/>
          <w:color w:val="FF0000"/>
          <w:sz w:val="28"/>
          <w:szCs w:val="28"/>
          <w:rtl/>
        </w:rPr>
      </w:pPr>
      <w:r w:rsidRPr="006A461B">
        <w:rPr>
          <w:rFonts w:ascii="David" w:hAnsi="David" w:cs="David"/>
          <w:b/>
          <w:bCs/>
          <w:color w:val="FF0000"/>
          <w:sz w:val="28"/>
          <w:szCs w:val="28"/>
          <w:rtl/>
        </w:rPr>
        <w:t>שימו לב: ייתכנו שינויים</w:t>
      </w:r>
      <w:r w:rsidR="00DE1996" w:rsidRPr="006A461B">
        <w:rPr>
          <w:rFonts w:ascii="David" w:hAnsi="David" w:cs="David" w:hint="cs"/>
          <w:b/>
          <w:bCs/>
          <w:color w:val="FF0000"/>
          <w:sz w:val="28"/>
          <w:szCs w:val="28"/>
          <w:rtl/>
        </w:rPr>
        <w:t>!</w:t>
      </w:r>
      <w:r w:rsidRPr="006A461B">
        <w:rPr>
          <w:rFonts w:ascii="David" w:hAnsi="David" w:cs="David"/>
          <w:b/>
          <w:bCs/>
          <w:color w:val="FF0000"/>
          <w:sz w:val="28"/>
          <w:szCs w:val="28"/>
          <w:rtl/>
        </w:rPr>
        <w:t xml:space="preserve"> </w:t>
      </w:r>
    </w:p>
    <w:tbl>
      <w:tblPr>
        <w:bidiVisual/>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1"/>
      </w:tblGrid>
      <w:tr w:rsidR="00A6391F" w:rsidRPr="006A461B" w14:paraId="4BCA7408" w14:textId="77777777" w:rsidTr="00277679">
        <w:tc>
          <w:tcPr>
            <w:tcW w:w="2551" w:type="dxa"/>
          </w:tcPr>
          <w:p w14:paraId="54F0DC93" w14:textId="77777777" w:rsidR="00A6391F" w:rsidRPr="003D2D86" w:rsidRDefault="00A6391F" w:rsidP="00865E9F">
            <w:pPr>
              <w:spacing w:line="360" w:lineRule="auto"/>
              <w:ind w:left="3628" w:hanging="3628"/>
              <w:jc w:val="center"/>
              <w:rPr>
                <w:rFonts w:asciiTheme="minorBidi" w:hAnsiTheme="minorBidi" w:cs="David"/>
                <w:b/>
                <w:bCs/>
                <w:sz w:val="28"/>
                <w:szCs w:val="28"/>
                <w:rtl/>
              </w:rPr>
            </w:pPr>
            <w:r w:rsidRPr="003D2D86">
              <w:rPr>
                <w:rFonts w:asciiTheme="minorBidi" w:hAnsiTheme="minorBidi" w:cs="David"/>
                <w:sz w:val="28"/>
                <w:szCs w:val="28"/>
                <w:rtl/>
              </w:rPr>
              <w:t xml:space="preserve"> </w:t>
            </w:r>
            <w:r w:rsidRPr="003D2D86">
              <w:rPr>
                <w:rFonts w:asciiTheme="minorBidi" w:hAnsiTheme="minorBidi" w:cs="David"/>
                <w:b/>
                <w:bCs/>
                <w:sz w:val="28"/>
                <w:szCs w:val="28"/>
                <w:rtl/>
              </w:rPr>
              <w:t>שם הקורס</w:t>
            </w:r>
          </w:p>
        </w:tc>
        <w:tc>
          <w:tcPr>
            <w:tcW w:w="11341" w:type="dxa"/>
            <w:shd w:val="clear" w:color="auto" w:fill="auto"/>
          </w:tcPr>
          <w:p w14:paraId="374ACDEB" w14:textId="77777777" w:rsidR="00A6391F" w:rsidRPr="003D2D86" w:rsidRDefault="00A6391F" w:rsidP="00865E9F">
            <w:pPr>
              <w:spacing w:line="360" w:lineRule="auto"/>
              <w:jc w:val="center"/>
              <w:rPr>
                <w:rFonts w:asciiTheme="minorBidi" w:hAnsiTheme="minorBidi" w:cs="David"/>
                <w:b/>
                <w:bCs/>
                <w:sz w:val="28"/>
                <w:szCs w:val="28"/>
                <w:rtl/>
              </w:rPr>
            </w:pPr>
            <w:r w:rsidRPr="003D2D86">
              <w:rPr>
                <w:rFonts w:asciiTheme="minorBidi" w:hAnsiTheme="minorBidi" w:cs="David"/>
                <w:b/>
                <w:bCs/>
                <w:sz w:val="28"/>
                <w:szCs w:val="28"/>
                <w:rtl/>
              </w:rPr>
              <w:t>תיאור הקורס</w:t>
            </w:r>
          </w:p>
        </w:tc>
      </w:tr>
      <w:tr w:rsidR="00A6391F" w:rsidRPr="006A461B" w14:paraId="28F639CD" w14:textId="77777777" w:rsidTr="00A918B7">
        <w:tc>
          <w:tcPr>
            <w:tcW w:w="2551" w:type="dxa"/>
            <w:shd w:val="clear" w:color="auto" w:fill="FFFFFF" w:themeFill="background1"/>
          </w:tcPr>
          <w:p w14:paraId="30D23192" w14:textId="77777777" w:rsidR="00A6391F" w:rsidRDefault="00491B23" w:rsidP="00BB5C11">
            <w:pPr>
              <w:spacing w:line="360" w:lineRule="auto"/>
              <w:rPr>
                <w:rFonts w:cs="David"/>
                <w:b/>
                <w:bCs/>
                <w:sz w:val="28"/>
                <w:szCs w:val="28"/>
                <w:rtl/>
              </w:rPr>
            </w:pPr>
            <w:r>
              <w:rPr>
                <w:rFonts w:cs="David" w:hint="cs"/>
                <w:b/>
                <w:bCs/>
                <w:sz w:val="28"/>
                <w:szCs w:val="28"/>
                <w:rtl/>
              </w:rPr>
              <w:t>31105</w:t>
            </w:r>
            <w:r w:rsidR="00490542">
              <w:rPr>
                <w:rFonts w:cs="David" w:hint="cs"/>
                <w:b/>
                <w:bCs/>
                <w:sz w:val="28"/>
                <w:szCs w:val="28"/>
                <w:rtl/>
              </w:rPr>
              <w:t xml:space="preserve">- </w:t>
            </w:r>
            <w:r w:rsidR="00A6391F" w:rsidRPr="003D2D86">
              <w:rPr>
                <w:rFonts w:cs="David" w:hint="cs"/>
                <w:b/>
                <w:bCs/>
                <w:sz w:val="28"/>
                <w:szCs w:val="28"/>
                <w:rtl/>
              </w:rPr>
              <w:t>מבוא ללוגיקה</w:t>
            </w:r>
          </w:p>
          <w:p w14:paraId="0AC47FA4" w14:textId="77777777" w:rsidR="00277679" w:rsidRDefault="00277679" w:rsidP="00BB5C11">
            <w:pPr>
              <w:spacing w:line="360" w:lineRule="auto"/>
              <w:rPr>
                <w:rFonts w:cs="David"/>
                <w:b/>
                <w:bCs/>
                <w:sz w:val="28"/>
                <w:szCs w:val="28"/>
                <w:rtl/>
              </w:rPr>
            </w:pPr>
            <w:r>
              <w:rPr>
                <w:rFonts w:cs="David" w:hint="cs"/>
                <w:b/>
                <w:bCs/>
                <w:sz w:val="28"/>
                <w:szCs w:val="28"/>
                <w:rtl/>
              </w:rPr>
              <w:t>פרופ' יובל דולב</w:t>
            </w:r>
          </w:p>
          <w:p w14:paraId="2F6162A3" w14:textId="77777777" w:rsidR="00491B23" w:rsidRDefault="00491B23" w:rsidP="00491B23">
            <w:pPr>
              <w:spacing w:line="360" w:lineRule="auto"/>
              <w:rPr>
                <w:rFonts w:cs="David"/>
                <w:b/>
                <w:bCs/>
                <w:sz w:val="28"/>
                <w:szCs w:val="28"/>
                <w:rtl/>
              </w:rPr>
            </w:pPr>
            <w:r w:rsidRPr="003D2D86">
              <w:rPr>
                <w:rFonts w:cs="David" w:hint="cs"/>
                <w:b/>
                <w:bCs/>
                <w:sz w:val="28"/>
                <w:szCs w:val="28"/>
                <w:rtl/>
              </w:rPr>
              <w:t>הרצאה</w:t>
            </w:r>
          </w:p>
          <w:p w14:paraId="4611D990" w14:textId="77777777" w:rsidR="00491B23" w:rsidRPr="003D2D86" w:rsidRDefault="00491B23" w:rsidP="00BB5C11">
            <w:pPr>
              <w:spacing w:line="360" w:lineRule="auto"/>
              <w:rPr>
                <w:rFonts w:cs="David"/>
                <w:b/>
                <w:bCs/>
                <w:sz w:val="28"/>
                <w:szCs w:val="28"/>
                <w:rtl/>
              </w:rPr>
            </w:pPr>
          </w:p>
        </w:tc>
        <w:tc>
          <w:tcPr>
            <w:tcW w:w="11341" w:type="dxa"/>
            <w:shd w:val="clear" w:color="auto" w:fill="FFFFFF" w:themeFill="background1"/>
          </w:tcPr>
          <w:p w14:paraId="35D434B1" w14:textId="77777777" w:rsidR="00A6391F" w:rsidRPr="003D2D86" w:rsidRDefault="00A6391F" w:rsidP="00BB5C11">
            <w:pPr>
              <w:spacing w:line="360" w:lineRule="auto"/>
              <w:jc w:val="both"/>
              <w:rPr>
                <w:rFonts w:ascii="David" w:hAnsi="David" w:cs="David"/>
                <w:sz w:val="28"/>
                <w:szCs w:val="28"/>
                <w:rtl/>
              </w:rPr>
            </w:pPr>
            <w:r w:rsidRPr="003D2D86">
              <w:rPr>
                <w:rFonts w:ascii="David" w:hAnsi="David" w:cs="David" w:hint="cs"/>
                <w:sz w:val="28"/>
                <w:szCs w:val="28"/>
                <w:rtl/>
              </w:rPr>
              <w:t>במסגרת</w:t>
            </w:r>
            <w:r w:rsidRPr="003D2D86">
              <w:rPr>
                <w:rFonts w:ascii="David" w:hAnsi="David" w:cs="David"/>
                <w:sz w:val="28"/>
                <w:szCs w:val="28"/>
                <w:rtl/>
              </w:rPr>
              <w:t xml:space="preserve"> הקורס </w:t>
            </w:r>
            <w:r w:rsidRPr="003D2D86">
              <w:rPr>
                <w:rFonts w:ascii="David" w:hAnsi="David" w:cs="David" w:hint="cs"/>
                <w:sz w:val="28"/>
                <w:szCs w:val="28"/>
                <w:rtl/>
              </w:rPr>
              <w:t xml:space="preserve">נתוודע אל </w:t>
            </w:r>
            <w:r w:rsidRPr="003D2D86">
              <w:rPr>
                <w:rFonts w:ascii="David" w:hAnsi="David" w:cs="David"/>
                <w:sz w:val="28"/>
                <w:szCs w:val="28"/>
                <w:rtl/>
              </w:rPr>
              <w:t>היסודות של תורת ההגיון הפורמלי</w:t>
            </w:r>
            <w:r w:rsidRPr="003D2D86">
              <w:rPr>
                <w:rFonts w:ascii="David" w:hAnsi="David" w:cs="David" w:hint="cs"/>
                <w:sz w:val="28"/>
                <w:szCs w:val="28"/>
                <w:rtl/>
              </w:rPr>
              <w:t xml:space="preserve">ת ונדון במקומה של הלוגיקה בפילוסופיה של המאה ה 20. </w:t>
            </w:r>
            <w:r w:rsidRPr="003D2D86">
              <w:rPr>
                <w:rFonts w:ascii="David" w:hAnsi="David" w:cs="David"/>
                <w:sz w:val="28"/>
                <w:szCs w:val="28"/>
                <w:rtl/>
              </w:rPr>
              <w:t>בחלקו הראשון של הקורס נתמקד במושגי יסוד</w:t>
            </w:r>
            <w:r w:rsidRPr="003D2D86">
              <w:rPr>
                <w:rFonts w:ascii="David" w:hAnsi="David" w:cs="David" w:hint="cs"/>
                <w:sz w:val="28"/>
                <w:szCs w:val="28"/>
                <w:rtl/>
              </w:rPr>
              <w:t xml:space="preserve"> כגון טיעון, טענה, תקפות ואמת. נברר את </w:t>
            </w:r>
            <w:r w:rsidRPr="003D2D86">
              <w:rPr>
                <w:rFonts w:ascii="David" w:hAnsi="David" w:cs="David"/>
                <w:sz w:val="28"/>
                <w:szCs w:val="28"/>
                <w:rtl/>
              </w:rPr>
              <w:t xml:space="preserve">ההבדל </w:t>
            </w:r>
            <w:r w:rsidRPr="003D2D86">
              <w:rPr>
                <w:rFonts w:ascii="David" w:hAnsi="David" w:cs="David" w:hint="cs"/>
                <w:sz w:val="28"/>
                <w:szCs w:val="28"/>
                <w:rtl/>
              </w:rPr>
              <w:t xml:space="preserve">בין </w:t>
            </w:r>
            <w:r w:rsidRPr="003D2D86">
              <w:rPr>
                <w:rFonts w:ascii="David" w:hAnsi="David" w:cs="David"/>
                <w:sz w:val="28"/>
                <w:szCs w:val="28"/>
                <w:rtl/>
              </w:rPr>
              <w:t>היקש אינדוקטיבי והיקש דדוקטיבי</w:t>
            </w:r>
            <w:r w:rsidRPr="003D2D86">
              <w:rPr>
                <w:rFonts w:ascii="David" w:hAnsi="David" w:cs="David" w:hint="cs"/>
                <w:sz w:val="28"/>
                <w:szCs w:val="28"/>
                <w:rtl/>
              </w:rPr>
              <w:t xml:space="preserve"> ו</w:t>
            </w:r>
            <w:r w:rsidRPr="003D2D86">
              <w:rPr>
                <w:rFonts w:ascii="David" w:hAnsi="David" w:cs="David"/>
                <w:sz w:val="28"/>
                <w:szCs w:val="28"/>
                <w:rtl/>
              </w:rPr>
              <w:t xml:space="preserve">נעסוק בקצרה בטעויות לא פורמאליות. </w:t>
            </w:r>
            <w:r w:rsidRPr="003D2D86">
              <w:rPr>
                <w:rFonts w:ascii="David" w:hAnsi="David" w:cs="David" w:hint="cs"/>
                <w:sz w:val="28"/>
                <w:szCs w:val="28"/>
                <w:rtl/>
              </w:rPr>
              <w:t xml:space="preserve">בהמשך נכיר לעומק את הדדקוציה הטבעית, גם במסגרת תחשיב הפסוקים וגם במסגרת תחשיב היחסים. בחלקו השני של הקורס נטעם מנושאים מתקדמים יותר כגון </w:t>
            </w:r>
            <w:r w:rsidRPr="003D2D86">
              <w:rPr>
                <w:rFonts w:ascii="David" w:hAnsi="David" w:cs="David"/>
                <w:sz w:val="28"/>
                <w:szCs w:val="28"/>
                <w:rtl/>
              </w:rPr>
              <w:t xml:space="preserve">תורת הקבוצות, אקסיומטיזציה, משפטי </w:t>
            </w:r>
            <w:r w:rsidRPr="003D2D86">
              <w:rPr>
                <w:rFonts w:ascii="David" w:hAnsi="David" w:cs="David" w:hint="cs"/>
                <w:sz w:val="28"/>
                <w:szCs w:val="28"/>
                <w:rtl/>
              </w:rPr>
              <w:t xml:space="preserve">שלמות ומשפטי </w:t>
            </w:r>
            <w:r w:rsidRPr="003D2D86">
              <w:rPr>
                <w:rFonts w:ascii="David" w:hAnsi="David" w:cs="David"/>
                <w:sz w:val="28"/>
                <w:szCs w:val="28"/>
                <w:rtl/>
              </w:rPr>
              <w:t>אי-שלמות. במהלך הקורס נדון בשאלת היחס שבין מערכות פורמליות והשפה הטבעית, ובסוגיות הנוגעות לקשר שבין השפה הטבעית והעולם.</w:t>
            </w:r>
          </w:p>
        </w:tc>
      </w:tr>
      <w:tr w:rsidR="00A6391F" w:rsidRPr="006A461B" w14:paraId="10BB693F" w14:textId="77777777" w:rsidTr="00A918B7">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9143C9A" w14:textId="77777777" w:rsidR="00A6391F" w:rsidRDefault="00491B23" w:rsidP="00BB5C11">
            <w:pPr>
              <w:spacing w:line="360" w:lineRule="auto"/>
              <w:jc w:val="both"/>
              <w:rPr>
                <w:rFonts w:cs="David"/>
                <w:b/>
                <w:bCs/>
                <w:sz w:val="28"/>
                <w:szCs w:val="28"/>
                <w:rtl/>
              </w:rPr>
            </w:pPr>
            <w:r>
              <w:rPr>
                <w:rFonts w:cs="David" w:hint="cs"/>
                <w:b/>
                <w:bCs/>
                <w:sz w:val="28"/>
                <w:szCs w:val="28"/>
                <w:rtl/>
              </w:rPr>
              <w:t>31101</w:t>
            </w:r>
            <w:r w:rsidR="00490542">
              <w:rPr>
                <w:rFonts w:cs="David" w:hint="cs"/>
                <w:b/>
                <w:bCs/>
                <w:sz w:val="28"/>
                <w:szCs w:val="28"/>
                <w:rtl/>
              </w:rPr>
              <w:t>-</w:t>
            </w:r>
            <w:r w:rsidR="00A6391F" w:rsidRPr="003D2D86">
              <w:rPr>
                <w:rFonts w:cs="David" w:hint="cs"/>
                <w:b/>
                <w:bCs/>
                <w:sz w:val="28"/>
                <w:szCs w:val="28"/>
                <w:rtl/>
              </w:rPr>
              <w:t>מבוא לפילוסופיה</w:t>
            </w:r>
          </w:p>
          <w:p w14:paraId="68658C3A" w14:textId="77777777" w:rsidR="0002219D" w:rsidRPr="003D2D86" w:rsidRDefault="0002219D" w:rsidP="00BB5C11">
            <w:pPr>
              <w:spacing w:line="360" w:lineRule="auto"/>
              <w:jc w:val="both"/>
              <w:rPr>
                <w:rFonts w:cs="David"/>
                <w:b/>
                <w:bCs/>
                <w:sz w:val="28"/>
                <w:szCs w:val="28"/>
                <w:rtl/>
              </w:rPr>
            </w:pPr>
            <w:r>
              <w:rPr>
                <w:rFonts w:cs="David" w:hint="cs"/>
                <w:b/>
                <w:bCs/>
                <w:sz w:val="28"/>
                <w:szCs w:val="28"/>
                <w:rtl/>
              </w:rPr>
              <w:t>פרופ' פיני איפרגן</w:t>
            </w:r>
          </w:p>
          <w:p w14:paraId="1AC17453" w14:textId="77777777" w:rsidR="00491B23" w:rsidRPr="003D2D86" w:rsidRDefault="00491B23" w:rsidP="00491B23">
            <w:pPr>
              <w:spacing w:line="360" w:lineRule="auto"/>
              <w:rPr>
                <w:rFonts w:cs="David"/>
                <w:b/>
                <w:bCs/>
                <w:sz w:val="28"/>
                <w:szCs w:val="28"/>
                <w:rtl/>
              </w:rPr>
            </w:pPr>
            <w:r w:rsidRPr="003D2D86">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A98532C" w14:textId="77777777" w:rsidR="00A6391F" w:rsidRPr="003D2D86" w:rsidRDefault="00A6391F" w:rsidP="00BB5C11">
            <w:pPr>
              <w:spacing w:line="360" w:lineRule="auto"/>
              <w:rPr>
                <w:rFonts w:ascii="David" w:hAnsi="David" w:cs="David"/>
                <w:sz w:val="28"/>
                <w:szCs w:val="28"/>
                <w:rtl/>
              </w:rPr>
            </w:pPr>
            <w:r w:rsidRPr="003D2D86">
              <w:rPr>
                <w:rFonts w:ascii="David" w:hAnsi="David" w:cs="David"/>
                <w:sz w:val="28"/>
                <w:szCs w:val="28"/>
                <w:rtl/>
              </w:rPr>
              <w:t>מטרת הקורס לאפשר הכרות ראשונית עם השיח והמחשבה הפילוסופיים לענפיהם. נתמקד בשאלה מוסרית-פוליטית וניווכח כיצד, לשם התמודדות אחראית עם השאלה, אנו נזקקים לכלים פילוסופיים מגוונים. במהלך הקורס נעיין בקטעים קצרים הנטולים מקשת רחבה של הוגים, ונתרגל ניסוח של שאלות פילוסופיות והתוויית הדרך למציאת מענה.</w:t>
            </w:r>
          </w:p>
        </w:tc>
      </w:tr>
      <w:tr w:rsidR="00A6391F" w:rsidRPr="006A461B" w14:paraId="2539C7CD" w14:textId="77777777" w:rsidTr="00A918B7">
        <w:tc>
          <w:tcPr>
            <w:tcW w:w="2551" w:type="dxa"/>
            <w:shd w:val="clear" w:color="auto" w:fill="FFFFFF" w:themeFill="background1"/>
          </w:tcPr>
          <w:p w14:paraId="00C15A73" w14:textId="77777777" w:rsidR="00A6391F" w:rsidRPr="003D2D86" w:rsidRDefault="00491B23" w:rsidP="00BB5C11">
            <w:pPr>
              <w:spacing w:line="360" w:lineRule="auto"/>
              <w:rPr>
                <w:rFonts w:cs="David"/>
                <w:b/>
                <w:bCs/>
                <w:sz w:val="28"/>
                <w:szCs w:val="28"/>
                <w:rtl/>
              </w:rPr>
            </w:pPr>
            <w:r>
              <w:rPr>
                <w:rFonts w:cs="David" w:hint="cs"/>
                <w:b/>
                <w:bCs/>
                <w:sz w:val="28"/>
                <w:szCs w:val="28"/>
                <w:rtl/>
              </w:rPr>
              <w:t>31487</w:t>
            </w:r>
            <w:r w:rsidR="00490542">
              <w:rPr>
                <w:rFonts w:cs="David" w:hint="cs"/>
                <w:b/>
                <w:bCs/>
                <w:sz w:val="28"/>
                <w:szCs w:val="28"/>
                <w:rtl/>
              </w:rPr>
              <w:t>-</w:t>
            </w:r>
            <w:r>
              <w:rPr>
                <w:rFonts w:cs="David" w:hint="cs"/>
                <w:b/>
                <w:bCs/>
                <w:sz w:val="28"/>
                <w:szCs w:val="28"/>
                <w:rtl/>
              </w:rPr>
              <w:t xml:space="preserve"> </w:t>
            </w:r>
            <w:r w:rsidR="00A6391F" w:rsidRPr="003D2D86">
              <w:rPr>
                <w:rFonts w:cs="David"/>
                <w:b/>
                <w:bCs/>
                <w:sz w:val="28"/>
                <w:szCs w:val="28"/>
                <w:rtl/>
              </w:rPr>
              <w:t xml:space="preserve">מבוא לפילוסופיה של המוסר </w:t>
            </w:r>
          </w:p>
          <w:p w14:paraId="14B7A8F9" w14:textId="77777777" w:rsidR="00277679" w:rsidRDefault="00277679" w:rsidP="00BB5C11">
            <w:pPr>
              <w:spacing w:line="360" w:lineRule="auto"/>
              <w:rPr>
                <w:rFonts w:cs="David"/>
                <w:b/>
                <w:bCs/>
                <w:sz w:val="28"/>
                <w:szCs w:val="28"/>
                <w:rtl/>
              </w:rPr>
            </w:pPr>
            <w:r>
              <w:rPr>
                <w:rFonts w:cs="David" w:hint="cs"/>
                <w:b/>
                <w:bCs/>
                <w:sz w:val="28"/>
                <w:szCs w:val="28"/>
                <w:rtl/>
              </w:rPr>
              <w:t>ד"ר אפרת רם-טיקטין</w:t>
            </w:r>
          </w:p>
          <w:p w14:paraId="64DA1EF7" w14:textId="77777777" w:rsidR="00491B23" w:rsidRDefault="00491B23" w:rsidP="00491B23">
            <w:pPr>
              <w:spacing w:line="360" w:lineRule="auto"/>
              <w:rPr>
                <w:rFonts w:cs="David"/>
                <w:b/>
                <w:bCs/>
                <w:sz w:val="28"/>
                <w:szCs w:val="28"/>
                <w:rtl/>
              </w:rPr>
            </w:pPr>
            <w:r w:rsidRPr="003D2D86">
              <w:rPr>
                <w:rFonts w:cs="David" w:hint="cs"/>
                <w:b/>
                <w:bCs/>
                <w:sz w:val="28"/>
                <w:szCs w:val="28"/>
                <w:rtl/>
              </w:rPr>
              <w:t>הרצאה</w:t>
            </w:r>
          </w:p>
          <w:p w14:paraId="1EE2CC27" w14:textId="77777777" w:rsidR="00491B23" w:rsidRPr="003D2D86" w:rsidRDefault="00491B23" w:rsidP="00BB5C11">
            <w:pPr>
              <w:spacing w:line="360" w:lineRule="auto"/>
              <w:rPr>
                <w:rFonts w:cs="David"/>
                <w:b/>
                <w:bCs/>
                <w:sz w:val="28"/>
                <w:szCs w:val="28"/>
                <w:rtl/>
              </w:rPr>
            </w:pPr>
          </w:p>
        </w:tc>
        <w:tc>
          <w:tcPr>
            <w:tcW w:w="11341" w:type="dxa"/>
            <w:shd w:val="clear" w:color="auto" w:fill="FFFFFF" w:themeFill="background1"/>
          </w:tcPr>
          <w:p w14:paraId="7DBEAADD" w14:textId="77777777" w:rsidR="00A6391F" w:rsidRPr="003D2D86" w:rsidRDefault="00A6391F" w:rsidP="00BB5C11">
            <w:pPr>
              <w:spacing w:line="360" w:lineRule="auto"/>
              <w:jc w:val="both"/>
              <w:rPr>
                <w:rFonts w:ascii="David" w:hAnsi="David" w:cs="David"/>
                <w:sz w:val="28"/>
                <w:szCs w:val="28"/>
                <w:rtl/>
              </w:rPr>
            </w:pPr>
            <w:r w:rsidRPr="003D2D86">
              <w:rPr>
                <w:rFonts w:ascii="David" w:hAnsi="David" w:cs="David"/>
                <w:sz w:val="28"/>
                <w:szCs w:val="28"/>
                <w:rtl/>
              </w:rPr>
              <w:t xml:space="preserve">במסגרת הקורס תוצגנה תיאוריות מרכזיות של המוסר החל מתקופתו של סוקרטס ועד המאה העשרים.  נערוך דיון ביקורתי בתיאוריות אלו תוך הצגת נקודות החוזק והחולשה של כל אחת. כמו כן יידונו בעיות מרכזיות בפילוסופיה של המוסר כגון </w:t>
            </w:r>
            <w:r w:rsidR="00490542">
              <w:rPr>
                <w:rFonts w:ascii="David" w:hAnsi="David" w:cs="David" w:hint="cs"/>
                <w:sz w:val="28"/>
                <w:szCs w:val="28"/>
                <w:rtl/>
              </w:rPr>
              <w:t xml:space="preserve">אי ציות אזרחי, </w:t>
            </w:r>
            <w:r w:rsidRPr="003D2D86">
              <w:rPr>
                <w:rFonts w:ascii="David" w:hAnsi="David" w:cs="David"/>
                <w:sz w:val="28"/>
                <w:szCs w:val="28"/>
                <w:rtl/>
              </w:rPr>
              <w:t xml:space="preserve">חולשת הרצון, מזל מוסרי, ההבחנה בין מעשה למחדל </w:t>
            </w:r>
            <w:r w:rsidR="00490542">
              <w:rPr>
                <w:rFonts w:ascii="David" w:hAnsi="David" w:cs="David" w:hint="cs"/>
                <w:sz w:val="28"/>
                <w:szCs w:val="28"/>
                <w:rtl/>
              </w:rPr>
              <w:t xml:space="preserve">ואחריות שלילית, </w:t>
            </w:r>
            <w:r w:rsidRPr="003D2D86">
              <w:rPr>
                <w:rFonts w:ascii="David" w:hAnsi="David" w:cs="David"/>
                <w:sz w:val="28"/>
                <w:szCs w:val="28"/>
                <w:rtl/>
              </w:rPr>
              <w:t xml:space="preserve">פטרנליזם מוסרי ועוד. </w:t>
            </w:r>
          </w:p>
          <w:p w14:paraId="16ADD10E" w14:textId="77777777" w:rsidR="00A6391F" w:rsidRPr="00490542" w:rsidRDefault="00490542" w:rsidP="00BB5C11">
            <w:pPr>
              <w:spacing w:line="360" w:lineRule="auto"/>
              <w:jc w:val="both"/>
              <w:rPr>
                <w:rFonts w:ascii="David" w:hAnsi="David" w:cs="David"/>
                <w:b/>
                <w:bCs/>
                <w:sz w:val="28"/>
                <w:szCs w:val="28"/>
                <w:rtl/>
              </w:rPr>
            </w:pPr>
            <w:r w:rsidRPr="00490542">
              <w:rPr>
                <w:rFonts w:ascii="David" w:hAnsi="David" w:cs="David" w:hint="cs"/>
                <w:b/>
                <w:bCs/>
                <w:sz w:val="28"/>
                <w:szCs w:val="28"/>
                <w:rtl/>
              </w:rPr>
              <w:t>הקורס יועבר באופן משולב- מקוון ופרונטלי</w:t>
            </w:r>
          </w:p>
        </w:tc>
      </w:tr>
      <w:tr w:rsidR="00A6391F" w:rsidRPr="006A461B" w14:paraId="45922D9C" w14:textId="77777777" w:rsidTr="00A918B7">
        <w:trPr>
          <w:trHeight w:val="1557"/>
        </w:trPr>
        <w:tc>
          <w:tcPr>
            <w:tcW w:w="2551" w:type="dxa"/>
            <w:shd w:val="clear" w:color="auto" w:fill="FFFFFF" w:themeFill="background1"/>
          </w:tcPr>
          <w:p w14:paraId="34B2C26A" w14:textId="77777777" w:rsidR="00A6391F" w:rsidRPr="003D2D86" w:rsidRDefault="00491B23" w:rsidP="003D2D86">
            <w:pPr>
              <w:spacing w:line="360" w:lineRule="auto"/>
              <w:rPr>
                <w:rFonts w:cs="David"/>
                <w:b/>
                <w:bCs/>
                <w:sz w:val="28"/>
                <w:szCs w:val="28"/>
                <w:rtl/>
              </w:rPr>
            </w:pPr>
            <w:r>
              <w:rPr>
                <w:rFonts w:cs="David" w:hint="cs"/>
                <w:b/>
                <w:bCs/>
                <w:sz w:val="28"/>
                <w:szCs w:val="28"/>
                <w:rtl/>
              </w:rPr>
              <w:t>31590</w:t>
            </w:r>
            <w:r w:rsidR="00490542">
              <w:rPr>
                <w:rFonts w:cs="David" w:hint="cs"/>
                <w:b/>
                <w:bCs/>
                <w:sz w:val="28"/>
                <w:szCs w:val="28"/>
                <w:rtl/>
              </w:rPr>
              <w:t>-</w:t>
            </w:r>
            <w:r>
              <w:rPr>
                <w:rFonts w:cs="David" w:hint="cs"/>
                <w:b/>
                <w:bCs/>
                <w:sz w:val="28"/>
                <w:szCs w:val="28"/>
                <w:rtl/>
              </w:rPr>
              <w:t xml:space="preserve"> </w:t>
            </w:r>
            <w:r w:rsidR="00A6391F" w:rsidRPr="003D2D86">
              <w:rPr>
                <w:rFonts w:cs="David" w:hint="cs"/>
                <w:b/>
                <w:bCs/>
                <w:sz w:val="28"/>
                <w:szCs w:val="28"/>
                <w:rtl/>
              </w:rPr>
              <w:t xml:space="preserve">שיטות מחקר </w:t>
            </w:r>
            <w:r w:rsidR="003D2D86">
              <w:rPr>
                <w:rFonts w:cs="David" w:hint="cs"/>
                <w:b/>
                <w:bCs/>
                <w:sz w:val="28"/>
                <w:szCs w:val="28"/>
                <w:rtl/>
              </w:rPr>
              <w:t>ב</w:t>
            </w:r>
            <w:r w:rsidR="00A6391F" w:rsidRPr="003D2D86">
              <w:rPr>
                <w:rFonts w:cs="David" w:hint="cs"/>
                <w:b/>
                <w:bCs/>
                <w:sz w:val="28"/>
                <w:szCs w:val="28"/>
                <w:rtl/>
              </w:rPr>
              <w:t>פילוסופיה- סדנה לתלמידי מחקר</w:t>
            </w:r>
          </w:p>
          <w:p w14:paraId="48D9262A" w14:textId="77777777" w:rsidR="00277679" w:rsidRDefault="00277679" w:rsidP="00BB5C11">
            <w:pPr>
              <w:spacing w:line="360" w:lineRule="auto"/>
              <w:rPr>
                <w:rFonts w:cs="David"/>
                <w:b/>
                <w:bCs/>
                <w:sz w:val="28"/>
                <w:szCs w:val="28"/>
                <w:rtl/>
              </w:rPr>
            </w:pPr>
            <w:r>
              <w:rPr>
                <w:rFonts w:cs="David" w:hint="cs"/>
                <w:b/>
                <w:bCs/>
                <w:sz w:val="28"/>
                <w:szCs w:val="28"/>
                <w:rtl/>
              </w:rPr>
              <w:t>פרופ' נעם זהר</w:t>
            </w:r>
          </w:p>
          <w:p w14:paraId="4D99E1F0" w14:textId="77777777" w:rsidR="00491B23" w:rsidRDefault="00491B23" w:rsidP="00491B23">
            <w:pPr>
              <w:spacing w:line="360" w:lineRule="auto"/>
              <w:rPr>
                <w:rFonts w:cs="David"/>
                <w:b/>
                <w:bCs/>
                <w:sz w:val="28"/>
                <w:szCs w:val="28"/>
                <w:rtl/>
              </w:rPr>
            </w:pPr>
            <w:r w:rsidRPr="003D2D86">
              <w:rPr>
                <w:rFonts w:cs="David" w:hint="cs"/>
                <w:b/>
                <w:bCs/>
                <w:sz w:val="28"/>
                <w:szCs w:val="28"/>
                <w:rtl/>
              </w:rPr>
              <w:t>הרצאה</w:t>
            </w:r>
          </w:p>
          <w:p w14:paraId="237D955F" w14:textId="77777777" w:rsidR="00491B23" w:rsidRPr="003D2D86" w:rsidRDefault="00491B23" w:rsidP="00BB5C11">
            <w:pPr>
              <w:spacing w:line="360" w:lineRule="auto"/>
              <w:rPr>
                <w:rFonts w:cs="David"/>
                <w:b/>
                <w:bCs/>
                <w:sz w:val="28"/>
                <w:szCs w:val="28"/>
                <w:rtl/>
              </w:rPr>
            </w:pPr>
          </w:p>
        </w:tc>
        <w:tc>
          <w:tcPr>
            <w:tcW w:w="11341" w:type="dxa"/>
            <w:shd w:val="clear" w:color="auto" w:fill="FFFFFF" w:themeFill="background1"/>
          </w:tcPr>
          <w:p w14:paraId="23D8278B" w14:textId="77777777" w:rsidR="00A6391F" w:rsidRPr="003D2D86" w:rsidRDefault="00A6391F" w:rsidP="002E3E97">
            <w:pPr>
              <w:spacing w:line="360" w:lineRule="auto"/>
              <w:rPr>
                <w:rFonts w:ascii="David" w:hAnsi="David" w:cs="David"/>
                <w:sz w:val="28"/>
                <w:szCs w:val="28"/>
                <w:rtl/>
              </w:rPr>
            </w:pPr>
            <w:r w:rsidRPr="003D2D86">
              <w:rPr>
                <w:rFonts w:ascii="David" w:hAnsi="David" w:cs="David"/>
                <w:sz w:val="28"/>
                <w:szCs w:val="28"/>
                <w:rtl/>
              </w:rPr>
              <w:lastRenderedPageBreak/>
              <w:t>סדנה זו תוקדש לשיפור כישוריהם של משתתפ</w:t>
            </w:r>
            <w:r w:rsidRPr="003D2D86">
              <w:rPr>
                <w:rFonts w:ascii="David" w:hAnsi="David" w:cs="David" w:hint="cs"/>
                <w:sz w:val="28"/>
                <w:szCs w:val="28"/>
                <w:rtl/>
              </w:rPr>
              <w:t>ה</w:t>
            </w:r>
            <w:r w:rsidRPr="003D2D86">
              <w:rPr>
                <w:rFonts w:ascii="David" w:hAnsi="David" w:cs="David"/>
                <w:sz w:val="28"/>
                <w:szCs w:val="28"/>
                <w:rtl/>
              </w:rPr>
              <w:t xml:space="preserve"> בהגדרת שאלת מחקר, במיקו</w:t>
            </w:r>
            <w:r w:rsidRPr="003D2D86">
              <w:rPr>
                <w:rFonts w:ascii="David" w:hAnsi="David" w:cs="David" w:hint="cs"/>
                <w:sz w:val="28"/>
                <w:szCs w:val="28"/>
                <w:rtl/>
              </w:rPr>
              <w:t>ם השאל</w:t>
            </w:r>
            <w:r w:rsidRPr="003D2D86">
              <w:rPr>
                <w:rFonts w:ascii="David" w:hAnsi="David" w:cs="David"/>
                <w:sz w:val="28"/>
                <w:szCs w:val="28"/>
                <w:rtl/>
              </w:rPr>
              <w:t>ה במרחב השיח הפילוסופי, ובתכנונה וקידומה של אסטרטגיית חקירה נאותה. הסדנה תכלול תרגולים ודיונים בשאלות יזומות, וכן עבודה פרטנית ומשוב קבוצתי להצעות ולפרקי המחקר של המשתתפים, הן ברמת התיזה למ"א והן ברמת הדוקטורט.</w:t>
            </w:r>
          </w:p>
          <w:p w14:paraId="3671C4A8" w14:textId="77777777" w:rsidR="00A6391F" w:rsidRPr="003D2D86" w:rsidRDefault="00A6391F" w:rsidP="002E3E97">
            <w:pPr>
              <w:spacing w:line="360" w:lineRule="auto"/>
              <w:rPr>
                <w:rFonts w:ascii="David" w:hAnsi="David" w:cs="David"/>
                <w:sz w:val="28"/>
                <w:szCs w:val="28"/>
                <w:rtl/>
              </w:rPr>
            </w:pPr>
            <w:r w:rsidRPr="003D2D86">
              <w:rPr>
                <w:rFonts w:ascii="David" w:hAnsi="David" w:cs="David" w:hint="cs"/>
                <w:sz w:val="28"/>
                <w:szCs w:val="28"/>
                <w:rtl/>
              </w:rPr>
              <w:lastRenderedPageBreak/>
              <w:t>הסדנה מיועדת לדוקטורנטים בשלב הראשון של מחקרם ולתלמידי תואר שני במסלול המחקרי. העבודה תכלול תרגול בשימוש במשאבי מידע; עיון בדבריהם של פילוסופים המוקדשים לרפלקציה על טיבה ושיטותיה של חקירה פילוסופית; הדגמות של ניסוח חקירה פילוסופית, תכנונה וקידומה; ומשוב שיטתי לטקסטים של תלמידי המחקר.</w:t>
            </w:r>
          </w:p>
        </w:tc>
      </w:tr>
      <w:tr w:rsidR="00A6391F" w:rsidRPr="006A461B" w14:paraId="60912F84" w14:textId="77777777" w:rsidTr="00A918B7">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EC8594" w14:textId="77777777" w:rsidR="00A6391F" w:rsidRPr="003D2D86" w:rsidRDefault="00491B23" w:rsidP="00C36CE2">
            <w:pPr>
              <w:spacing w:line="360" w:lineRule="auto"/>
              <w:rPr>
                <w:rFonts w:cs="David"/>
                <w:b/>
                <w:bCs/>
                <w:sz w:val="28"/>
                <w:szCs w:val="28"/>
                <w:rtl/>
              </w:rPr>
            </w:pPr>
            <w:r>
              <w:rPr>
                <w:rFonts w:cs="David" w:hint="cs"/>
                <w:b/>
                <w:bCs/>
                <w:sz w:val="28"/>
                <w:szCs w:val="28"/>
                <w:rtl/>
              </w:rPr>
              <w:lastRenderedPageBreak/>
              <w:t>31202</w:t>
            </w:r>
            <w:r w:rsidR="00490542">
              <w:rPr>
                <w:rFonts w:cs="David" w:hint="cs"/>
                <w:b/>
                <w:bCs/>
                <w:sz w:val="28"/>
                <w:szCs w:val="28"/>
                <w:rtl/>
              </w:rPr>
              <w:t>-</w:t>
            </w:r>
            <w:r>
              <w:rPr>
                <w:rFonts w:cs="David" w:hint="cs"/>
                <w:b/>
                <w:bCs/>
                <w:sz w:val="28"/>
                <w:szCs w:val="28"/>
                <w:rtl/>
              </w:rPr>
              <w:t xml:space="preserve"> </w:t>
            </w:r>
            <w:r w:rsidR="00A6391F" w:rsidRPr="003D2D86">
              <w:rPr>
                <w:rFonts w:cs="David" w:hint="cs"/>
                <w:b/>
                <w:bCs/>
                <w:sz w:val="28"/>
                <w:szCs w:val="28"/>
                <w:rtl/>
              </w:rPr>
              <w:t xml:space="preserve">תולדות הפילוסופיה </w:t>
            </w:r>
            <w:r w:rsidR="00FC5C7D">
              <w:rPr>
                <w:rFonts w:cs="David" w:hint="cs"/>
                <w:b/>
                <w:bCs/>
                <w:sz w:val="28"/>
                <w:szCs w:val="28"/>
                <w:rtl/>
              </w:rPr>
              <w:t xml:space="preserve">בעת </w:t>
            </w:r>
            <w:r w:rsidR="00A6391F" w:rsidRPr="003D2D86">
              <w:rPr>
                <w:rFonts w:cs="David" w:hint="cs"/>
                <w:b/>
                <w:bCs/>
                <w:sz w:val="28"/>
                <w:szCs w:val="28"/>
                <w:rtl/>
              </w:rPr>
              <w:t>החדשה</w:t>
            </w:r>
            <w:r w:rsidR="00FC5C7D">
              <w:rPr>
                <w:rFonts w:cs="David" w:hint="cs"/>
                <w:b/>
                <w:bCs/>
                <w:sz w:val="28"/>
                <w:szCs w:val="28"/>
                <w:rtl/>
              </w:rPr>
              <w:t xml:space="preserve"> מדקארט עד קאנט</w:t>
            </w:r>
          </w:p>
          <w:p w14:paraId="73CD3250" w14:textId="77777777" w:rsidR="00A6391F" w:rsidRPr="003D2D86" w:rsidRDefault="00277679" w:rsidP="00491B23">
            <w:pPr>
              <w:spacing w:line="360" w:lineRule="auto"/>
              <w:rPr>
                <w:rFonts w:cs="David"/>
                <w:b/>
                <w:bCs/>
                <w:sz w:val="28"/>
                <w:szCs w:val="28"/>
                <w:rtl/>
              </w:rPr>
            </w:pPr>
            <w:r>
              <w:rPr>
                <w:rFonts w:cs="David" w:hint="cs"/>
                <w:b/>
                <w:bCs/>
                <w:sz w:val="28"/>
                <w:szCs w:val="28"/>
                <w:rtl/>
              </w:rPr>
              <w:t xml:space="preserve">ד"ר </w:t>
            </w:r>
            <w:r w:rsidR="00FC5C7D">
              <w:rPr>
                <w:rFonts w:cs="David" w:hint="cs"/>
                <w:b/>
                <w:bCs/>
                <w:sz w:val="28"/>
                <w:szCs w:val="28"/>
                <w:rtl/>
              </w:rPr>
              <w:t>נעם הופר</w:t>
            </w:r>
            <w:r w:rsidR="00491B23">
              <w:rPr>
                <w:rFonts w:cs="David"/>
                <w:b/>
                <w:bCs/>
                <w:sz w:val="28"/>
                <w:szCs w:val="28"/>
                <w:rtl/>
              </w:rPr>
              <w:br/>
            </w:r>
            <w:r w:rsidR="00491B23" w:rsidRPr="003D2D86">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02611" w14:textId="77777777" w:rsidR="00A6391F" w:rsidRPr="003D2D86" w:rsidRDefault="00FC5C7D" w:rsidP="00C36CE2">
            <w:pPr>
              <w:spacing w:line="360" w:lineRule="auto"/>
              <w:jc w:val="both"/>
              <w:rPr>
                <w:rFonts w:ascii="David" w:hAnsi="David" w:cs="David"/>
                <w:sz w:val="28"/>
                <w:szCs w:val="28"/>
                <w:rtl/>
              </w:rPr>
            </w:pPr>
            <w:r w:rsidRPr="00FC5C7D">
              <w:rPr>
                <w:rFonts w:ascii="David" w:hAnsi="David" w:cs="David"/>
                <w:sz w:val="28"/>
                <w:szCs w:val="28"/>
                <w:rtl/>
              </w:rPr>
              <w:t xml:space="preserve">קורס זה יעסוק בזרמים המרכזיים בפילוסופיה של המאות ה-17 וה-18. נעסוק בסוגיות פילוסופיות הנובעות בעיקר מאתגרים שהציבה המהפכה המדעית בצורך ליישב בין תפיסת העולם המכאניסטית והנטורליסטית לבין עמדות פילוסופיות מושרשות. על כן נעסוק בעיקר בסוגיות במטאפיזיקה ותורת ההכרה, למשל על ידע ודאי, מהות הנפש וקיום האל. נכיר בקורס הוגים מרכזיים כגון דקארט, שפינוזה, לייבניץ, לוק, ברקלי, יום וקאנט וכן הוגים פחות מרכזיים איתם התכתבו. כמו כן נדון בהשלכות של עמדות ההוגים הנ"ל על הפילוסופיה בת-זמננו.  </w:t>
            </w:r>
          </w:p>
        </w:tc>
      </w:tr>
      <w:tr w:rsidR="00A6391F" w:rsidRPr="006A461B" w14:paraId="379AE7D3" w14:textId="77777777" w:rsidTr="00A918B7">
        <w:trPr>
          <w:trHeight w:val="2171"/>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D6E3" w14:textId="77777777" w:rsidR="00491B23" w:rsidRDefault="00491B23" w:rsidP="00491B23">
            <w:pPr>
              <w:spacing w:line="360" w:lineRule="auto"/>
              <w:rPr>
                <w:rFonts w:cs="David"/>
                <w:b/>
                <w:bCs/>
                <w:sz w:val="28"/>
                <w:szCs w:val="28"/>
                <w:rtl/>
              </w:rPr>
            </w:pPr>
            <w:r>
              <w:rPr>
                <w:rFonts w:cs="David" w:hint="cs"/>
                <w:b/>
                <w:bCs/>
                <w:sz w:val="28"/>
                <w:szCs w:val="28"/>
                <w:rtl/>
              </w:rPr>
              <w:t>31102</w:t>
            </w:r>
            <w:r w:rsidR="00490542">
              <w:rPr>
                <w:rFonts w:cs="David" w:hint="cs"/>
                <w:b/>
                <w:bCs/>
                <w:sz w:val="28"/>
                <w:szCs w:val="28"/>
                <w:rtl/>
              </w:rPr>
              <w:t>-</w:t>
            </w:r>
            <w:r>
              <w:rPr>
                <w:rFonts w:cs="David" w:hint="cs"/>
                <w:b/>
                <w:bCs/>
                <w:sz w:val="28"/>
                <w:szCs w:val="28"/>
                <w:rtl/>
              </w:rPr>
              <w:t xml:space="preserve"> </w:t>
            </w:r>
            <w:r w:rsidR="00A6391F" w:rsidRPr="003D2D86">
              <w:rPr>
                <w:rFonts w:cs="David" w:hint="cs"/>
                <w:b/>
                <w:bCs/>
                <w:sz w:val="28"/>
                <w:szCs w:val="28"/>
                <w:rtl/>
              </w:rPr>
              <w:t>תולדות הפילוסופיה העתיקה</w:t>
            </w:r>
            <w:r w:rsidR="00A6391F" w:rsidRPr="003D2D86">
              <w:rPr>
                <w:rFonts w:cs="David"/>
                <w:b/>
                <w:bCs/>
                <w:sz w:val="28"/>
                <w:szCs w:val="28"/>
                <w:rtl/>
              </w:rPr>
              <w:br/>
            </w:r>
            <w:r w:rsidR="00277679">
              <w:rPr>
                <w:rFonts w:cs="David" w:hint="cs"/>
                <w:b/>
                <w:bCs/>
                <w:sz w:val="28"/>
                <w:szCs w:val="28"/>
                <w:rtl/>
              </w:rPr>
              <w:t>ד"ר תמר לבנון</w:t>
            </w:r>
            <w:r w:rsidRPr="003D2D86">
              <w:rPr>
                <w:rFonts w:cs="David" w:hint="cs"/>
                <w:b/>
                <w:bCs/>
                <w:sz w:val="28"/>
                <w:szCs w:val="28"/>
                <w:rtl/>
              </w:rPr>
              <w:t xml:space="preserve"> </w:t>
            </w:r>
          </w:p>
          <w:p w14:paraId="4B00CA33" w14:textId="77777777" w:rsidR="00277679" w:rsidRDefault="00491B23" w:rsidP="00491B23">
            <w:pPr>
              <w:spacing w:line="360" w:lineRule="auto"/>
              <w:rPr>
                <w:rFonts w:cs="David"/>
                <w:b/>
                <w:bCs/>
                <w:sz w:val="28"/>
                <w:szCs w:val="28"/>
                <w:rtl/>
              </w:rPr>
            </w:pPr>
            <w:r w:rsidRPr="003D2D86">
              <w:rPr>
                <w:rFonts w:cs="David" w:hint="cs"/>
                <w:b/>
                <w:bCs/>
                <w:sz w:val="28"/>
                <w:szCs w:val="28"/>
                <w:rtl/>
              </w:rPr>
              <w:t>הרצאה</w:t>
            </w:r>
          </w:p>
          <w:p w14:paraId="65B88693" w14:textId="7859F0EC" w:rsidR="00184C27" w:rsidRPr="003D2D86" w:rsidRDefault="00184C27" w:rsidP="00491B23">
            <w:pPr>
              <w:spacing w:line="360" w:lineRule="auto"/>
              <w:rPr>
                <w:rFonts w:cs="David"/>
                <w:b/>
                <w:bCs/>
                <w:sz w:val="28"/>
                <w:szCs w:val="28"/>
                <w:rtl/>
              </w:rPr>
            </w:pPr>
            <w:r>
              <w:rPr>
                <w:rFonts w:cs="David" w:hint="cs"/>
                <w:b/>
                <w:bCs/>
                <w:sz w:val="28"/>
                <w:szCs w:val="28"/>
                <w:rtl/>
              </w:rPr>
              <w:t>(הקורס ילמד בזום)</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730F9382" w14:textId="77777777" w:rsidR="00A6391F" w:rsidRPr="003D2D86" w:rsidRDefault="00A6391F" w:rsidP="00C36CE2">
            <w:pPr>
              <w:spacing w:line="360" w:lineRule="auto"/>
              <w:jc w:val="both"/>
              <w:rPr>
                <w:rFonts w:ascii="David" w:hAnsi="David" w:cs="David"/>
                <w:sz w:val="28"/>
                <w:szCs w:val="28"/>
                <w:rtl/>
              </w:rPr>
            </w:pPr>
            <w:r w:rsidRPr="003D2D86">
              <w:rPr>
                <w:rFonts w:ascii="David" w:hAnsi="David" w:cs="David"/>
                <w:sz w:val="28"/>
                <w:szCs w:val="28"/>
                <w:rtl/>
              </w:rPr>
              <w:t xml:space="preserve">בקורס נעסוק בראשיתה של הפילוסופיה המערבית בתקופה שבין תאלס ועד אריסטו. נשאל מה היו היסודות מהן צמחה הפילוסופיה ונכיר את מגוון השאלות שהעסיקו אותה בתחילת דרכה: מהו העקרון המניע את הקוסמוס? כיצד הוא התפתח? כיצד עלינו להבין את הדברים שבו, ממה הם מורכבים ומה מניע אותם? נדון בין היתר במתח בין ריבוי ואחדות, בייתכנותו של שינוי ובניסיונות הראשונים לנתח באופן שיטתי את העולם הסובב אותנו. בנוסף נעמיק בשאלות של פוליטיקה צדק וממשל ונשאל מהם החיים שראוי לחיותם לפי הפילוסוף בן העת העתיקה.  דגש מיוחד יושם על </w:t>
            </w:r>
            <w:r w:rsidRPr="003D2D86">
              <w:rPr>
                <w:rFonts w:ascii="David" w:hAnsi="David" w:cs="David" w:hint="cs"/>
                <w:sz w:val="28"/>
                <w:szCs w:val="28"/>
                <w:rtl/>
              </w:rPr>
              <w:t>הזיקות בין התשובות שניתנו לשאלות אלו בעת העתיקה ו</w:t>
            </w:r>
            <w:r w:rsidRPr="003D2D86">
              <w:rPr>
                <w:rFonts w:ascii="David" w:hAnsi="David" w:cs="David"/>
                <w:sz w:val="28"/>
                <w:szCs w:val="28"/>
                <w:rtl/>
              </w:rPr>
              <w:t>דיונים מאוחרים יותר בפילוסופיה.</w:t>
            </w:r>
          </w:p>
        </w:tc>
      </w:tr>
      <w:tr w:rsidR="00241990" w:rsidRPr="00ED3E18" w14:paraId="254E6540" w14:textId="77777777" w:rsidTr="00A918B7">
        <w:trPr>
          <w:trHeight w:val="132"/>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5E65" w14:textId="77777777" w:rsidR="00241990" w:rsidRPr="003D2D86" w:rsidRDefault="00491B23" w:rsidP="00A6391F">
            <w:pPr>
              <w:spacing w:line="360" w:lineRule="auto"/>
              <w:rPr>
                <w:rFonts w:cs="David"/>
                <w:b/>
                <w:bCs/>
                <w:sz w:val="28"/>
                <w:szCs w:val="28"/>
                <w:rtl/>
              </w:rPr>
            </w:pPr>
            <w:r>
              <w:rPr>
                <w:rFonts w:cs="David" w:hint="cs"/>
                <w:b/>
                <w:bCs/>
                <w:sz w:val="28"/>
                <w:szCs w:val="28"/>
                <w:rtl/>
              </w:rPr>
              <w:t>31221:</w:t>
            </w:r>
            <w:r w:rsidR="00241990" w:rsidRPr="003D2D86">
              <w:rPr>
                <w:rFonts w:cs="David" w:hint="cs"/>
                <w:b/>
                <w:bCs/>
                <w:sz w:val="28"/>
                <w:szCs w:val="28"/>
                <w:rtl/>
              </w:rPr>
              <w:t>הפילוסופיה של אנרי ברגסון</w:t>
            </w:r>
          </w:p>
          <w:p w14:paraId="717E333D" w14:textId="77777777" w:rsidR="00241990" w:rsidRPr="003D2D86" w:rsidRDefault="00241990" w:rsidP="00A6391F">
            <w:pPr>
              <w:spacing w:line="360" w:lineRule="auto"/>
              <w:rPr>
                <w:rFonts w:cs="David"/>
                <w:b/>
                <w:bCs/>
                <w:sz w:val="28"/>
                <w:szCs w:val="28"/>
                <w:rtl/>
              </w:rPr>
            </w:pPr>
            <w:r w:rsidRPr="003D2D86">
              <w:rPr>
                <w:rFonts w:cs="David" w:hint="cs"/>
                <w:b/>
                <w:bCs/>
                <w:sz w:val="28"/>
                <w:szCs w:val="28"/>
                <w:rtl/>
              </w:rPr>
              <w:t>ד"ר תמר לבנון</w:t>
            </w:r>
          </w:p>
          <w:p w14:paraId="1DF68698" w14:textId="77777777" w:rsidR="00241990" w:rsidRDefault="00241990" w:rsidP="00A6391F">
            <w:pPr>
              <w:spacing w:line="360" w:lineRule="auto"/>
              <w:rPr>
                <w:rFonts w:cs="David"/>
                <w:b/>
                <w:bCs/>
                <w:sz w:val="28"/>
                <w:szCs w:val="28"/>
                <w:rtl/>
              </w:rPr>
            </w:pPr>
            <w:r w:rsidRPr="003D2D86">
              <w:rPr>
                <w:rFonts w:cs="David" w:hint="cs"/>
                <w:b/>
                <w:bCs/>
                <w:sz w:val="28"/>
                <w:szCs w:val="28"/>
                <w:rtl/>
              </w:rPr>
              <w:t>הרצאה</w:t>
            </w:r>
          </w:p>
          <w:p w14:paraId="1180903E" w14:textId="15962A1F" w:rsidR="00184C27" w:rsidRPr="003D2D86" w:rsidRDefault="00184C27" w:rsidP="00A6391F">
            <w:pPr>
              <w:spacing w:line="360" w:lineRule="auto"/>
              <w:rPr>
                <w:rFonts w:cs="David"/>
                <w:b/>
                <w:bCs/>
                <w:sz w:val="28"/>
                <w:szCs w:val="28"/>
                <w:rtl/>
              </w:rPr>
            </w:pPr>
            <w:r>
              <w:rPr>
                <w:rFonts w:cs="David" w:hint="cs"/>
                <w:b/>
                <w:bCs/>
                <w:sz w:val="28"/>
                <w:szCs w:val="28"/>
                <w:rtl/>
              </w:rPr>
              <w:t>(הקורס ילמד בזום)</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A4F5A" w14:textId="77777777" w:rsidR="00241990" w:rsidRPr="003D2D86" w:rsidRDefault="00241990" w:rsidP="00A6391F">
            <w:pPr>
              <w:spacing w:line="360" w:lineRule="auto"/>
              <w:rPr>
                <w:rFonts w:ascii="David" w:hAnsi="David" w:cs="David"/>
                <w:sz w:val="28"/>
                <w:szCs w:val="28"/>
                <w:rtl/>
              </w:rPr>
            </w:pPr>
            <w:r w:rsidRPr="003D2D86">
              <w:rPr>
                <w:rFonts w:ascii="David" w:hAnsi="David" w:cs="David" w:hint="cs"/>
                <w:sz w:val="28"/>
                <w:szCs w:val="28"/>
                <w:rtl/>
              </w:rPr>
              <w:t xml:space="preserve">אנרי ברגסון היה פילוסוף צרפתי וזוכה פרס נובל לספרות שפעל במחצית הראשונה של המאה העשרים. השפעתו בצרפת ומחוצה לה הייתה עצומה. מאחר ומחשבתו של ברגסון אינה נענית באופן טבעי לסיווגים המקובלים בתיאור ההסטוריה של הפילוסופיה (אמפיריציזם, אידיאליזם), ברטרנד ראסל הציע לאפיינה על סמך המוטיבציה שעומדת בבסיסה: המוטיבציה המעשית ובמרכזה הרעיון של פעולה. רעיון זה, "דחף החיים" במילותיו של ברגסון, הוא המפתח להבנת הגותו על גלגוליה השונים. נכיר את התחנות בהתפתחות המחשבה של ברגסון </w:t>
            </w:r>
            <w:r w:rsidRPr="003D2D86">
              <w:rPr>
                <w:rFonts w:ascii="David" w:hAnsi="David" w:cs="David"/>
                <w:sz w:val="28"/>
                <w:szCs w:val="28"/>
                <w:rtl/>
              </w:rPr>
              <w:t>–</w:t>
            </w:r>
            <w:r w:rsidRPr="003D2D86">
              <w:rPr>
                <w:rFonts w:ascii="David" w:hAnsi="David" w:cs="David" w:hint="cs"/>
                <w:sz w:val="28"/>
                <w:szCs w:val="28"/>
                <w:rtl/>
              </w:rPr>
              <w:t xml:space="preserve"> מביולוגיה ופסיכולוגיה, דרך תורת הכרה ומטאפיזיקה ועד למוסר ולדת.</w:t>
            </w:r>
          </w:p>
          <w:p w14:paraId="4E32E558" w14:textId="77777777" w:rsidR="00241990" w:rsidRDefault="00241990" w:rsidP="003D2D86">
            <w:pPr>
              <w:spacing w:line="360" w:lineRule="auto"/>
              <w:ind w:left="26"/>
              <w:jc w:val="both"/>
              <w:rPr>
                <w:rFonts w:ascii="David" w:hAnsi="David" w:cs="David"/>
                <w:sz w:val="28"/>
                <w:szCs w:val="28"/>
              </w:rPr>
            </w:pPr>
            <w:r w:rsidRPr="003D2D86">
              <w:rPr>
                <w:rFonts w:ascii="David" w:hAnsi="David" w:cs="David"/>
                <w:sz w:val="28"/>
                <w:szCs w:val="28"/>
                <w:rtl/>
              </w:rPr>
              <w:t>בקורס נ</w:t>
            </w:r>
            <w:r w:rsidRPr="003D2D86">
              <w:rPr>
                <w:rFonts w:ascii="David" w:hAnsi="David" w:cs="David" w:hint="cs"/>
                <w:sz w:val="28"/>
                <w:szCs w:val="28"/>
                <w:rtl/>
              </w:rPr>
              <w:t xml:space="preserve">כיר </w:t>
            </w:r>
            <w:r w:rsidRPr="003D2D86">
              <w:rPr>
                <w:rFonts w:ascii="David" w:hAnsi="David" w:cs="David"/>
                <w:sz w:val="28"/>
                <w:szCs w:val="28"/>
                <w:rtl/>
              </w:rPr>
              <w:t xml:space="preserve">את </w:t>
            </w:r>
            <w:r w:rsidRPr="003D2D86">
              <w:rPr>
                <w:rFonts w:ascii="David" w:hAnsi="David" w:cs="David" w:hint="cs"/>
                <w:sz w:val="28"/>
                <w:szCs w:val="28"/>
                <w:rtl/>
              </w:rPr>
              <w:t>הרעיונות המרכזים בהגותו של אנרי ברגסון ודרכם כמה מהסוגיות המעניינות בהסטוריה של הפילוסופיה. פיתוח היכולת להבין ולנתח באופן עצמאי טקסט פילוסופי</w:t>
            </w:r>
            <w:r w:rsidRPr="003D2D86">
              <w:rPr>
                <w:rFonts w:ascii="David" w:hAnsi="David" w:cs="David"/>
                <w:sz w:val="28"/>
                <w:szCs w:val="28"/>
                <w:rtl/>
              </w:rPr>
              <w:t xml:space="preserve">. </w:t>
            </w:r>
          </w:p>
          <w:p w14:paraId="11953CE9" w14:textId="77777777" w:rsidR="003D2D86" w:rsidRPr="003D2D86" w:rsidRDefault="003D2D86" w:rsidP="003D2D86">
            <w:pPr>
              <w:spacing w:line="360" w:lineRule="auto"/>
              <w:ind w:left="26"/>
              <w:jc w:val="both"/>
              <w:rPr>
                <w:rFonts w:ascii="David" w:hAnsi="David" w:cs="David"/>
                <w:sz w:val="28"/>
                <w:szCs w:val="28"/>
                <w:rtl/>
              </w:rPr>
            </w:pPr>
          </w:p>
        </w:tc>
      </w:tr>
      <w:tr w:rsidR="00444710" w:rsidRPr="00ED3E18" w14:paraId="279391A8" w14:textId="77777777" w:rsidTr="00277679">
        <w:tc>
          <w:tcPr>
            <w:tcW w:w="2551" w:type="dxa"/>
            <w:tcBorders>
              <w:top w:val="single" w:sz="4" w:space="0" w:color="auto"/>
              <w:left w:val="single" w:sz="4" w:space="0" w:color="auto"/>
              <w:bottom w:val="single" w:sz="4" w:space="0" w:color="auto"/>
              <w:right w:val="single" w:sz="4" w:space="0" w:color="auto"/>
            </w:tcBorders>
          </w:tcPr>
          <w:p w14:paraId="7A45726A" w14:textId="77777777" w:rsidR="00444710" w:rsidRDefault="00444710" w:rsidP="00277679">
            <w:pPr>
              <w:rPr>
                <w:rFonts w:cs="David"/>
                <w:b/>
                <w:bCs/>
                <w:sz w:val="28"/>
                <w:szCs w:val="28"/>
                <w:rtl/>
              </w:rPr>
            </w:pPr>
            <w:r>
              <w:rPr>
                <w:rFonts w:cs="David" w:hint="cs"/>
                <w:b/>
                <w:bCs/>
                <w:sz w:val="28"/>
                <w:szCs w:val="28"/>
                <w:rtl/>
              </w:rPr>
              <w:lastRenderedPageBreak/>
              <w:t>31512: פילוסופיה של המדע</w:t>
            </w:r>
          </w:p>
          <w:p w14:paraId="554338C8" w14:textId="77777777" w:rsidR="00444710" w:rsidRDefault="00444710" w:rsidP="00277679">
            <w:pPr>
              <w:rPr>
                <w:rFonts w:cs="David"/>
                <w:b/>
                <w:bCs/>
                <w:sz w:val="28"/>
                <w:szCs w:val="28"/>
                <w:rtl/>
              </w:rPr>
            </w:pPr>
            <w:r>
              <w:rPr>
                <w:rFonts w:cs="David" w:hint="cs"/>
                <w:b/>
                <w:bCs/>
                <w:sz w:val="28"/>
                <w:szCs w:val="28"/>
                <w:rtl/>
              </w:rPr>
              <w:t>פרופ' יובל דולב</w:t>
            </w:r>
          </w:p>
          <w:p w14:paraId="0EE62D32" w14:textId="77777777" w:rsidR="00444710" w:rsidRDefault="00444710" w:rsidP="00277679">
            <w:pPr>
              <w:rPr>
                <w:rFonts w:cs="David"/>
                <w:b/>
                <w:bCs/>
                <w:sz w:val="28"/>
                <w:szCs w:val="28"/>
                <w:rtl/>
              </w:rPr>
            </w:pPr>
            <w:r>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auto"/>
          </w:tcPr>
          <w:p w14:paraId="114ACFAE" w14:textId="77777777" w:rsidR="00444710" w:rsidRDefault="00444710" w:rsidP="00184C27">
            <w:pPr>
              <w:spacing w:line="360" w:lineRule="auto"/>
              <w:rPr>
                <w:rFonts w:ascii="David" w:hAnsi="David" w:cs="David"/>
                <w:sz w:val="28"/>
                <w:szCs w:val="28"/>
                <w:rtl/>
              </w:rPr>
            </w:pPr>
            <w:r w:rsidRPr="00444710">
              <w:rPr>
                <w:rFonts w:ascii="David" w:hAnsi="David" w:cs="David"/>
                <w:sz w:val="28"/>
                <w:szCs w:val="28"/>
                <w:rtl/>
              </w:rPr>
              <w:t xml:space="preserve">בחלקו הראשון של הקורס נתמקד </w:t>
            </w:r>
            <w:r w:rsidRPr="00444710">
              <w:rPr>
                <w:rFonts w:ascii="David" w:hAnsi="David" w:cs="David" w:hint="cs"/>
                <w:sz w:val="28"/>
                <w:szCs w:val="28"/>
                <w:rtl/>
              </w:rPr>
              <w:t>בשאלות</w:t>
            </w:r>
            <w:r w:rsidRPr="00444710">
              <w:rPr>
                <w:rFonts w:ascii="David" w:hAnsi="David" w:cs="David"/>
                <w:sz w:val="28"/>
                <w:szCs w:val="28"/>
                <w:rtl/>
              </w:rPr>
              <w:t xml:space="preserve"> יסוד, ובפרט ב</w:t>
            </w:r>
            <w:r w:rsidRPr="00444710">
              <w:rPr>
                <w:rFonts w:ascii="David" w:hAnsi="David" w:cs="David" w:hint="cs"/>
                <w:sz w:val="28"/>
                <w:szCs w:val="28"/>
                <w:rtl/>
              </w:rPr>
              <w:t>שאלת התיחום. נעסוק ביחס שבין תצפית והיפוטזה, נכיר את ההבחנה שבין הקשר הגילוי והקשר הצידוק, ובין הפרכה ואישוש. נעסוק בתפקיד של הלוגיקה במדע, במתודה המדעית, ובייחודו של הידע המדעי. נעסוק בהגותם של פופר ושל המפל וננגיד את גישותיהם לזו של פייר דוהם. נלמד על ההבדל שבין הסברים מכאניסטיים וטלאולוגיים ועל המבנה של תורות מדעיות. לאחר מכן נעבור לדון בפוזיטיביזם לוגי ובזיקה שבין הרעיונות בפילוסופיה של המדע במחצית הראשונה של המאה ה 20 לבין הארועים הפוליטיים באותה תקופה. נתעכב על תורת היחסות ועל תפקידו של איינשטיין בעיצוב היחס אל המדע ואל הפילוסופיה של המדע. בפרק הבא נעסוק בבעיית האינדוציה, החל בדוד יום ועד לטיפולם של פופר וגודמן בבעיה. משם נעבור לדון במושג הסביתיות. הפרק הבא יוקדש לעבודתו של קון על מהפכות מדעיות. אחר כך נתוודע אל המחלוקות הפילוסופיות בנוגע לזמן ולמרחב, מראשית העת החדשה ועד ימינו. לבסוף נעיין בסוגיות הקשורות למדעי המח, ובפרט נדון במושג הרדוקציה.</w:t>
            </w:r>
          </w:p>
          <w:p w14:paraId="2F609727" w14:textId="31331F76" w:rsidR="00F82991" w:rsidRPr="00444710" w:rsidRDefault="00F82991" w:rsidP="00184C27">
            <w:pPr>
              <w:spacing w:line="360" w:lineRule="auto"/>
              <w:rPr>
                <w:rFonts w:ascii="David" w:hAnsi="David" w:cs="David"/>
                <w:sz w:val="28"/>
                <w:szCs w:val="28"/>
                <w:rtl/>
              </w:rPr>
            </w:pPr>
          </w:p>
        </w:tc>
      </w:tr>
      <w:tr w:rsidR="00490542" w:rsidRPr="00ED3E18" w14:paraId="10A0A7B2" w14:textId="77777777" w:rsidTr="00B1463D">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BE2FD0" w14:textId="04C1BA9D" w:rsidR="00AC1F8E" w:rsidRDefault="00AC1F8E" w:rsidP="00490542">
            <w:pPr>
              <w:rPr>
                <w:rFonts w:cs="David"/>
                <w:b/>
                <w:bCs/>
                <w:sz w:val="28"/>
                <w:szCs w:val="28"/>
                <w:rtl/>
              </w:rPr>
            </w:pPr>
            <w:r>
              <w:rPr>
                <w:rFonts w:cs="David" w:hint="cs"/>
                <w:b/>
                <w:bCs/>
                <w:sz w:val="28"/>
                <w:szCs w:val="28"/>
                <w:rtl/>
              </w:rPr>
              <w:t>31212 זהות וסוכנות</w:t>
            </w:r>
          </w:p>
          <w:p w14:paraId="4B5462AA" w14:textId="5B47FCE8" w:rsidR="00490542" w:rsidRDefault="00490542" w:rsidP="00490542">
            <w:pPr>
              <w:rPr>
                <w:rFonts w:cs="David"/>
                <w:b/>
                <w:bCs/>
                <w:sz w:val="28"/>
                <w:szCs w:val="28"/>
                <w:rtl/>
              </w:rPr>
            </w:pPr>
            <w:r>
              <w:rPr>
                <w:rFonts w:cs="David" w:hint="cs"/>
                <w:b/>
                <w:bCs/>
                <w:sz w:val="28"/>
                <w:szCs w:val="28"/>
                <w:rtl/>
              </w:rPr>
              <w:t>ד"ר אפרת רם-טיקטין</w:t>
            </w:r>
          </w:p>
          <w:p w14:paraId="7F59F935" w14:textId="77777777" w:rsidR="00490542" w:rsidRDefault="00490542" w:rsidP="00490542">
            <w:pPr>
              <w:rPr>
                <w:rFonts w:cs="David"/>
                <w:b/>
                <w:bCs/>
                <w:sz w:val="28"/>
                <w:szCs w:val="28"/>
                <w:rtl/>
              </w:rPr>
            </w:pPr>
            <w:r>
              <w:rPr>
                <w:rFonts w:cs="David" w:hint="cs"/>
                <w:b/>
                <w:bCs/>
                <w:sz w:val="28"/>
                <w:szCs w:val="28"/>
                <w:rtl/>
              </w:rPr>
              <w:t>הדרכה אישית</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D48A" w14:textId="77777777" w:rsidR="00AC1F8E" w:rsidRPr="00AC1F8E" w:rsidRDefault="00AC1F8E" w:rsidP="00AC1F8E">
            <w:pPr>
              <w:spacing w:line="360" w:lineRule="auto"/>
              <w:ind w:left="26"/>
              <w:jc w:val="both"/>
              <w:rPr>
                <w:rFonts w:ascii="David" w:hAnsi="David" w:cs="David"/>
                <w:sz w:val="28"/>
                <w:szCs w:val="28"/>
                <w:rtl/>
              </w:rPr>
            </w:pPr>
            <w:r w:rsidRPr="00AC1F8E">
              <w:rPr>
                <w:rFonts w:ascii="David" w:hAnsi="David" w:cs="David"/>
                <w:sz w:val="28"/>
                <w:szCs w:val="28"/>
                <w:rtl/>
              </w:rPr>
              <w:t xml:space="preserve">במסגרת הקורס, המועבר בדגש על הדרכה אישית, יתמודדו הסטודנטים עם טקסטים </w:t>
            </w:r>
            <w:r w:rsidRPr="00AC1F8E">
              <w:rPr>
                <w:rFonts w:ascii="David" w:hAnsi="David" w:cs="David" w:hint="cs"/>
                <w:sz w:val="28"/>
                <w:szCs w:val="28"/>
                <w:rtl/>
              </w:rPr>
              <w:t>שונים העוסקים בשאלות האם ישנו עצמי</w:t>
            </w:r>
            <w:r w:rsidRPr="00AC1F8E">
              <w:rPr>
                <w:rFonts w:ascii="David" w:hAnsi="David" w:cs="David"/>
                <w:sz w:val="28"/>
                <w:szCs w:val="28"/>
              </w:rPr>
              <w:t xml:space="preserve"> </w:t>
            </w:r>
            <w:r w:rsidRPr="00AC1F8E">
              <w:rPr>
                <w:rFonts w:ascii="David" w:hAnsi="David" w:cs="David" w:hint="cs"/>
                <w:sz w:val="28"/>
                <w:szCs w:val="28"/>
                <w:rtl/>
              </w:rPr>
              <w:t>(</w:t>
            </w:r>
            <w:r w:rsidRPr="00AC1F8E">
              <w:rPr>
                <w:rFonts w:ascii="David" w:hAnsi="David" w:cs="David"/>
                <w:sz w:val="28"/>
                <w:szCs w:val="28"/>
              </w:rPr>
              <w:t>self</w:t>
            </w:r>
            <w:r w:rsidRPr="00AC1F8E">
              <w:rPr>
                <w:rFonts w:ascii="David" w:hAnsi="David" w:cs="David" w:hint="cs"/>
                <w:sz w:val="28"/>
                <w:szCs w:val="28"/>
                <w:rtl/>
              </w:rPr>
              <w:t xml:space="preserve">)? האם העצמי מתמיד לאורך זמן? מהי סוכנות והאם נדרשים להתקיים תנאים מסוימים כדי שפעולה תיוחס למבצעה. נכיר מספר עמדות מערביות העוסקות בשאלות אלו ונאתגר אותן עם תפיסות פילוסופיות-בודהיסטיות. </w:t>
            </w:r>
          </w:p>
          <w:p w14:paraId="14E0D6E4" w14:textId="374F82FB" w:rsidR="00490542" w:rsidRPr="00490542" w:rsidRDefault="00490542" w:rsidP="00AC1F8E">
            <w:pPr>
              <w:spacing w:line="360" w:lineRule="auto"/>
              <w:rPr>
                <w:rFonts w:ascii="David" w:hAnsi="David" w:cs="David"/>
                <w:sz w:val="28"/>
                <w:szCs w:val="28"/>
                <w:rtl/>
              </w:rPr>
            </w:pPr>
            <w:r w:rsidRPr="00490542">
              <w:rPr>
                <w:rFonts w:ascii="David" w:hAnsi="David" w:cs="David" w:hint="cs"/>
                <w:sz w:val="28"/>
                <w:szCs w:val="28"/>
                <w:rtl/>
              </w:rPr>
              <w:t>בכל סמסטר יתקיימו 3-4 מפגשים פרטניים בתיאום מראש מול המרצה.</w:t>
            </w:r>
          </w:p>
        </w:tc>
      </w:tr>
      <w:tr w:rsidR="00490542" w:rsidRPr="00ED3E18" w14:paraId="24CCF278"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252D" w14:textId="36B4F7AF" w:rsidR="00490542" w:rsidRDefault="004767C4" w:rsidP="00490542">
            <w:pPr>
              <w:rPr>
                <w:rFonts w:cs="David"/>
                <w:b/>
                <w:bCs/>
                <w:sz w:val="28"/>
                <w:szCs w:val="28"/>
                <w:rtl/>
              </w:rPr>
            </w:pPr>
            <w:r>
              <w:rPr>
                <w:rFonts w:cs="David" w:hint="cs"/>
                <w:b/>
                <w:bCs/>
                <w:sz w:val="28"/>
                <w:szCs w:val="28"/>
                <w:rtl/>
              </w:rPr>
              <w:t>31231:</w:t>
            </w:r>
            <w:r w:rsidR="00741904">
              <w:rPr>
                <w:rFonts w:cs="David" w:hint="cs"/>
                <w:b/>
                <w:bCs/>
                <w:sz w:val="28"/>
                <w:szCs w:val="28"/>
                <w:rtl/>
              </w:rPr>
              <w:t xml:space="preserve"> </w:t>
            </w:r>
            <w:r w:rsidR="00490542" w:rsidRPr="00214B3C">
              <w:rPr>
                <w:rFonts w:cs="David" w:hint="cs"/>
                <w:b/>
                <w:bCs/>
                <w:sz w:val="28"/>
                <w:szCs w:val="28"/>
                <w:rtl/>
              </w:rPr>
              <w:t>פילוסופית המוסר והדת של קאנט</w:t>
            </w:r>
          </w:p>
          <w:p w14:paraId="40DEEC57" w14:textId="77777777" w:rsidR="00490542" w:rsidRDefault="00490542" w:rsidP="00490542">
            <w:pPr>
              <w:rPr>
                <w:rFonts w:cs="David"/>
                <w:b/>
                <w:bCs/>
                <w:sz w:val="28"/>
                <w:szCs w:val="28"/>
                <w:rtl/>
              </w:rPr>
            </w:pPr>
            <w:r>
              <w:rPr>
                <w:rFonts w:cs="David" w:hint="cs"/>
                <w:b/>
                <w:bCs/>
                <w:sz w:val="28"/>
                <w:szCs w:val="28"/>
                <w:rtl/>
              </w:rPr>
              <w:t>ד"ר נעם הופר</w:t>
            </w:r>
          </w:p>
          <w:p w14:paraId="431D99E6" w14:textId="77777777" w:rsidR="00490542" w:rsidRDefault="00490542" w:rsidP="00490542">
            <w:pPr>
              <w:rPr>
                <w:rFonts w:cs="David"/>
                <w:b/>
                <w:bCs/>
                <w:sz w:val="28"/>
                <w:szCs w:val="28"/>
                <w:rtl/>
              </w:rPr>
            </w:pPr>
            <w:r>
              <w:rPr>
                <w:rFonts w:cs="David" w:hint="cs"/>
                <w:b/>
                <w:bCs/>
                <w:sz w:val="28"/>
                <w:szCs w:val="28"/>
                <w:rtl/>
              </w:rPr>
              <w:t>01-הרצאה</w:t>
            </w:r>
          </w:p>
          <w:p w14:paraId="61A5F3A7" w14:textId="77777777" w:rsidR="00490542" w:rsidRDefault="00490542" w:rsidP="00490542">
            <w:pPr>
              <w:rPr>
                <w:rFonts w:cs="David"/>
                <w:b/>
                <w:bCs/>
                <w:sz w:val="28"/>
                <w:szCs w:val="28"/>
                <w:rtl/>
              </w:rPr>
            </w:pPr>
            <w:r>
              <w:rPr>
                <w:rFonts w:cs="David" w:hint="cs"/>
                <w:b/>
                <w:bCs/>
                <w:sz w:val="28"/>
                <w:szCs w:val="28"/>
                <w:rtl/>
              </w:rPr>
              <w:t>02-סמירניון</w:t>
            </w:r>
          </w:p>
          <w:p w14:paraId="36814B79" w14:textId="77777777" w:rsidR="00490542" w:rsidRDefault="00490542" w:rsidP="00490542">
            <w:pPr>
              <w:rPr>
                <w:rFonts w:cs="David"/>
                <w:b/>
                <w:bCs/>
                <w:sz w:val="28"/>
                <w:szCs w:val="28"/>
                <w:rtl/>
              </w:rPr>
            </w:pP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193939D3" w14:textId="77777777" w:rsidR="00490542" w:rsidRPr="00FC5C7D" w:rsidRDefault="00490542" w:rsidP="00766DFB">
            <w:pPr>
              <w:spacing w:line="360" w:lineRule="auto"/>
              <w:rPr>
                <w:rFonts w:ascii="David" w:hAnsi="David" w:cs="David"/>
                <w:sz w:val="28"/>
                <w:szCs w:val="28"/>
                <w:rtl/>
              </w:rPr>
            </w:pPr>
            <w:r w:rsidRPr="00FC5C7D">
              <w:rPr>
                <w:rFonts w:ascii="David" w:hAnsi="David" w:cs="David" w:hint="cs"/>
                <w:sz w:val="28"/>
                <w:szCs w:val="28"/>
                <w:rtl/>
              </w:rPr>
              <w:t xml:space="preserve">לתורת המוסר של קאנט השפעה ניכרת במחשבה על מוסר מאז פרסומה ועד ימינו. בקורס נעסוק בקריאה מעמיקה בכתביו של קאנט על תורת המוסר תוך עיון בשאלות כגון אפשרותה של תורת מוסר תבונית א פריורית כמניע להתנהגות אנושית, נוסחיו של החוק המוסרי העליון והקשר בין חרות ומוסר. חלקו השני של הקורס יעסוק בפילוסופית הדת היחודית של קאנט המבססת אמונה דתית רציונלית מתוך נימוקים מוסריים. </w:t>
            </w:r>
            <w:r w:rsidRPr="00FC5C7D">
              <w:rPr>
                <w:rFonts w:ascii="David" w:hAnsi="David" w:cs="David"/>
                <w:sz w:val="28"/>
                <w:szCs w:val="28"/>
                <w:rtl/>
              </w:rPr>
              <w:t>נקרא מכל כתביו המרכזיים של קאנט בתורת המוסר</w:t>
            </w:r>
            <w:r w:rsidRPr="00FC5C7D">
              <w:rPr>
                <w:rFonts w:ascii="David" w:hAnsi="David" w:cs="David" w:hint="cs"/>
                <w:sz w:val="28"/>
                <w:szCs w:val="28"/>
                <w:rtl/>
              </w:rPr>
              <w:t xml:space="preserve">: </w:t>
            </w:r>
            <w:r w:rsidRPr="00FC5C7D">
              <w:rPr>
                <w:rFonts w:ascii="David" w:hAnsi="David" w:cs="David"/>
                <w:sz w:val="28"/>
                <w:szCs w:val="28"/>
                <w:rtl/>
              </w:rPr>
              <w:t>הנחת יסוד למטפיזיקה של המוסר</w:t>
            </w:r>
            <w:r w:rsidRPr="00FC5C7D">
              <w:rPr>
                <w:rFonts w:ascii="David" w:hAnsi="David" w:cs="David" w:hint="cs"/>
                <w:sz w:val="28"/>
                <w:szCs w:val="28"/>
                <w:rtl/>
              </w:rPr>
              <w:t xml:space="preserve"> (1785) </w:t>
            </w:r>
            <w:r w:rsidRPr="00FC5C7D">
              <w:rPr>
                <w:rFonts w:ascii="David" w:hAnsi="David" w:cs="David"/>
                <w:sz w:val="28"/>
                <w:szCs w:val="28"/>
                <w:rtl/>
              </w:rPr>
              <w:t xml:space="preserve">ביקורת התבונה המעשית </w:t>
            </w:r>
            <w:r w:rsidRPr="00FC5C7D">
              <w:rPr>
                <w:rFonts w:ascii="David" w:hAnsi="David" w:cs="David" w:hint="cs"/>
                <w:sz w:val="28"/>
                <w:szCs w:val="28"/>
                <w:rtl/>
              </w:rPr>
              <w:t xml:space="preserve"> (1788) </w:t>
            </w:r>
            <w:r w:rsidRPr="00FC5C7D">
              <w:rPr>
                <w:rFonts w:ascii="David" w:hAnsi="David" w:cs="David"/>
                <w:sz w:val="28"/>
                <w:szCs w:val="28"/>
                <w:rtl/>
              </w:rPr>
              <w:t xml:space="preserve">והמטפיזיקה של המוסר </w:t>
            </w:r>
            <w:r w:rsidRPr="00FC5C7D">
              <w:rPr>
                <w:rFonts w:ascii="David" w:hAnsi="David" w:cs="David" w:hint="cs"/>
                <w:sz w:val="28"/>
                <w:szCs w:val="28"/>
                <w:rtl/>
              </w:rPr>
              <w:t xml:space="preserve">(1797) </w:t>
            </w:r>
            <w:r w:rsidRPr="00FC5C7D">
              <w:rPr>
                <w:rFonts w:ascii="David" w:hAnsi="David" w:cs="David"/>
                <w:sz w:val="28"/>
                <w:szCs w:val="28"/>
                <w:rtl/>
              </w:rPr>
              <w:t xml:space="preserve">נקרא גם מביקורת התבונה הטהורה </w:t>
            </w:r>
            <w:r w:rsidRPr="00FC5C7D">
              <w:rPr>
                <w:rFonts w:ascii="David" w:hAnsi="David" w:cs="David" w:hint="cs"/>
                <w:sz w:val="28"/>
                <w:szCs w:val="28"/>
                <w:rtl/>
              </w:rPr>
              <w:t xml:space="preserve">(1781/1787), </w:t>
            </w:r>
            <w:r w:rsidRPr="00FC5C7D">
              <w:rPr>
                <w:rFonts w:ascii="David" w:hAnsi="David" w:cs="David"/>
                <w:sz w:val="28"/>
                <w:szCs w:val="28"/>
                <w:rtl/>
              </w:rPr>
              <w:t xml:space="preserve">הדת בגבולות התבונה בלבד </w:t>
            </w:r>
            <w:r w:rsidRPr="00FC5C7D">
              <w:rPr>
                <w:rFonts w:ascii="David" w:hAnsi="David" w:cs="David" w:hint="cs"/>
                <w:sz w:val="28"/>
                <w:szCs w:val="28"/>
                <w:rtl/>
              </w:rPr>
              <w:t>(1793) ועוד מספר מאמרים קצרים יותר של קאנט.</w:t>
            </w:r>
          </w:p>
          <w:p w14:paraId="436C1776" w14:textId="77777777" w:rsidR="00490542" w:rsidRPr="0050311E" w:rsidRDefault="00490542" w:rsidP="00766DFB">
            <w:pPr>
              <w:spacing w:line="360" w:lineRule="auto"/>
              <w:ind w:left="26"/>
              <w:rPr>
                <w:rFonts w:ascii="David" w:hAnsi="David" w:cs="David"/>
                <w:sz w:val="28"/>
                <w:szCs w:val="28"/>
                <w:rtl/>
              </w:rPr>
            </w:pPr>
          </w:p>
        </w:tc>
      </w:tr>
      <w:tr w:rsidR="006A7FD8" w:rsidRPr="00ED3E18" w14:paraId="2C05BDED"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A52D" w14:textId="77777777" w:rsidR="006A7FD8" w:rsidRDefault="006A7FD8" w:rsidP="00490542">
            <w:pPr>
              <w:rPr>
                <w:rFonts w:cs="David"/>
                <w:b/>
                <w:bCs/>
                <w:sz w:val="28"/>
                <w:szCs w:val="28"/>
                <w:rtl/>
              </w:rPr>
            </w:pPr>
            <w:r>
              <w:rPr>
                <w:rFonts w:cs="David" w:hint="cs"/>
                <w:b/>
                <w:bCs/>
                <w:sz w:val="28"/>
                <w:szCs w:val="28"/>
                <w:rtl/>
              </w:rPr>
              <w:lastRenderedPageBreak/>
              <w:t>31229: קריאה בביקורת התבונה הטהורה</w:t>
            </w:r>
          </w:p>
          <w:p w14:paraId="5601A290" w14:textId="77777777" w:rsidR="006A7FD8" w:rsidRDefault="006A7FD8" w:rsidP="00490542">
            <w:pPr>
              <w:rPr>
                <w:rFonts w:cs="David"/>
                <w:b/>
                <w:bCs/>
                <w:sz w:val="28"/>
                <w:szCs w:val="28"/>
                <w:rtl/>
              </w:rPr>
            </w:pPr>
            <w:r>
              <w:rPr>
                <w:rFonts w:cs="David" w:hint="cs"/>
                <w:b/>
                <w:bCs/>
                <w:sz w:val="28"/>
                <w:szCs w:val="28"/>
                <w:rtl/>
              </w:rPr>
              <w:t>ד"ר נעם הופר</w:t>
            </w:r>
          </w:p>
          <w:p w14:paraId="1AF4AA79" w14:textId="4017CF00" w:rsidR="006A7FD8" w:rsidRDefault="006A7FD8" w:rsidP="00490542">
            <w:pPr>
              <w:rPr>
                <w:rFonts w:cs="David"/>
                <w:b/>
                <w:bCs/>
                <w:sz w:val="28"/>
                <w:szCs w:val="28"/>
                <w:rtl/>
              </w:rPr>
            </w:pPr>
            <w:r>
              <w:rPr>
                <w:rFonts w:cs="David" w:hint="cs"/>
                <w:b/>
                <w:bCs/>
                <w:sz w:val="28"/>
                <w:szCs w:val="28"/>
                <w:rtl/>
              </w:rPr>
              <w:t>הדרכה אישית</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CFD51" w14:textId="77777777" w:rsidR="006A7FD8" w:rsidRPr="006A7FD8" w:rsidRDefault="006A7FD8" w:rsidP="006A7FD8">
            <w:pPr>
              <w:spacing w:line="360" w:lineRule="auto"/>
              <w:rPr>
                <w:rFonts w:ascii="David" w:hAnsi="David" w:cs="David"/>
                <w:sz w:val="28"/>
                <w:szCs w:val="28"/>
                <w:rtl/>
              </w:rPr>
            </w:pPr>
            <w:r w:rsidRPr="006A7FD8">
              <w:rPr>
                <w:rFonts w:ascii="David" w:hAnsi="David" w:cs="David"/>
                <w:sz w:val="28"/>
                <w:szCs w:val="28"/>
                <w:rtl/>
              </w:rPr>
              <w:t>מטרת הקורס הינה לפתח יכולת קריאה</w:t>
            </w:r>
            <w:r w:rsidRPr="006A7FD8">
              <w:rPr>
                <w:rFonts w:ascii="David" w:hAnsi="David" w:cs="David" w:hint="cs"/>
                <w:sz w:val="28"/>
                <w:szCs w:val="28"/>
                <w:rtl/>
              </w:rPr>
              <w:t xml:space="preserve"> בטקסטים פילוסופיים היסטוריים</w:t>
            </w:r>
            <w:r w:rsidRPr="006A7FD8">
              <w:rPr>
                <w:rFonts w:ascii="David" w:hAnsi="David" w:cs="David"/>
                <w:sz w:val="28"/>
                <w:szCs w:val="28"/>
                <w:rtl/>
              </w:rPr>
              <w:t>, חשיבה וכתיבה ביקורתית</w:t>
            </w:r>
            <w:r w:rsidRPr="006A7FD8">
              <w:rPr>
                <w:rFonts w:ascii="David" w:hAnsi="David" w:cs="David" w:hint="cs"/>
                <w:sz w:val="28"/>
                <w:szCs w:val="28"/>
                <w:rtl/>
              </w:rPr>
              <w:t xml:space="preserve">.  לשם כך נתמקד בטקסט אחד: </w:t>
            </w:r>
            <w:r w:rsidRPr="006A7FD8">
              <w:rPr>
                <w:rFonts w:ascii="David" w:hAnsi="David" w:cs="David"/>
                <w:sz w:val="28"/>
                <w:szCs w:val="28"/>
                <w:rtl/>
              </w:rPr>
              <w:t>'ביקורת התבונה הטהורה'</w:t>
            </w:r>
            <w:r w:rsidRPr="006A7FD8">
              <w:rPr>
                <w:rFonts w:ascii="David" w:hAnsi="David" w:cs="David" w:hint="cs"/>
                <w:sz w:val="28"/>
                <w:szCs w:val="28"/>
                <w:rtl/>
              </w:rPr>
              <w:t xml:space="preserve"> של קאנט. בתוך כך נשיג גם </w:t>
            </w:r>
            <w:r w:rsidRPr="006A7FD8">
              <w:rPr>
                <w:rFonts w:ascii="David" w:hAnsi="David" w:cs="David"/>
                <w:sz w:val="28"/>
                <w:szCs w:val="28"/>
                <w:rtl/>
              </w:rPr>
              <w:t>הכרות עם עיקרי השיטה הפילוסופית של קאנט</w:t>
            </w:r>
            <w:r w:rsidRPr="006A7FD8">
              <w:rPr>
                <w:rFonts w:ascii="David" w:hAnsi="David" w:cs="David" w:hint="cs"/>
                <w:sz w:val="28"/>
                <w:szCs w:val="28"/>
                <w:rtl/>
              </w:rPr>
              <w:t xml:space="preserve"> ו</w:t>
            </w:r>
            <w:r w:rsidRPr="006A7FD8">
              <w:rPr>
                <w:rFonts w:ascii="David" w:hAnsi="David" w:cs="David"/>
                <w:sz w:val="28"/>
                <w:szCs w:val="28"/>
                <w:rtl/>
              </w:rPr>
              <w:t>הטיעונים המרכזיים של הספר 'ביקורת התבונה הטהורה'</w:t>
            </w:r>
            <w:r w:rsidRPr="006A7FD8">
              <w:rPr>
                <w:rFonts w:ascii="David" w:hAnsi="David" w:cs="David" w:hint="cs"/>
                <w:sz w:val="28"/>
                <w:szCs w:val="28"/>
                <w:rtl/>
              </w:rPr>
              <w:t>.</w:t>
            </w:r>
          </w:p>
          <w:p w14:paraId="373CA153" w14:textId="77777777" w:rsidR="006A7FD8" w:rsidRPr="00B53B3A" w:rsidRDefault="006A7FD8" w:rsidP="006A7FD8">
            <w:pPr>
              <w:spacing w:line="360" w:lineRule="auto"/>
              <w:jc w:val="both"/>
              <w:rPr>
                <w:rFonts w:ascii="David" w:hAnsi="David" w:cs="David"/>
                <w:sz w:val="28"/>
                <w:szCs w:val="28"/>
                <w:rtl/>
              </w:rPr>
            </w:pPr>
          </w:p>
        </w:tc>
      </w:tr>
      <w:tr w:rsidR="006A7FD8" w:rsidRPr="00ED3E18" w14:paraId="2DBB71F7"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CB060" w14:textId="77777777" w:rsidR="006A7FD8" w:rsidRDefault="006A7FD8" w:rsidP="00490542">
            <w:pPr>
              <w:rPr>
                <w:rFonts w:cs="David"/>
                <w:b/>
                <w:bCs/>
                <w:sz w:val="28"/>
                <w:szCs w:val="28"/>
                <w:rtl/>
              </w:rPr>
            </w:pPr>
            <w:r>
              <w:rPr>
                <w:rFonts w:cs="David" w:hint="cs"/>
                <w:b/>
                <w:bCs/>
                <w:sz w:val="28"/>
                <w:szCs w:val="28"/>
                <w:rtl/>
              </w:rPr>
              <w:t>31232: מהגל עד ניטשה- פילוסופיה של המאות 19-20</w:t>
            </w:r>
          </w:p>
          <w:p w14:paraId="5CD10848" w14:textId="77777777" w:rsidR="006A7FD8" w:rsidRDefault="006A7FD8" w:rsidP="00490542">
            <w:pPr>
              <w:rPr>
                <w:rFonts w:cs="David"/>
                <w:b/>
                <w:bCs/>
                <w:sz w:val="28"/>
                <w:szCs w:val="28"/>
                <w:rtl/>
              </w:rPr>
            </w:pPr>
            <w:r>
              <w:rPr>
                <w:rFonts w:cs="David" w:hint="cs"/>
                <w:b/>
                <w:bCs/>
                <w:sz w:val="28"/>
                <w:szCs w:val="28"/>
                <w:rtl/>
              </w:rPr>
              <w:t>פרופ' פיני איפרגן</w:t>
            </w:r>
          </w:p>
          <w:p w14:paraId="7CAB2184" w14:textId="1392DDA2" w:rsidR="006A7FD8" w:rsidRDefault="006A7FD8" w:rsidP="00490542">
            <w:pPr>
              <w:rPr>
                <w:rFonts w:cs="David"/>
                <w:b/>
                <w:bCs/>
                <w:sz w:val="28"/>
                <w:szCs w:val="28"/>
                <w:rtl/>
              </w:rPr>
            </w:pPr>
            <w:r>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1CE12" w14:textId="3BE380A8" w:rsidR="006A7FD8" w:rsidRPr="006A7FD8" w:rsidRDefault="006A7FD8" w:rsidP="006A7FD8">
            <w:pPr>
              <w:spacing w:line="360" w:lineRule="auto"/>
              <w:rPr>
                <w:rFonts w:ascii="David" w:hAnsi="David" w:cs="David"/>
                <w:sz w:val="28"/>
                <w:szCs w:val="28"/>
                <w:rtl/>
              </w:rPr>
            </w:pPr>
            <w:r w:rsidRPr="006A7FD8">
              <w:rPr>
                <w:rFonts w:ascii="David" w:hAnsi="David" w:cs="David"/>
                <w:sz w:val="28"/>
                <w:szCs w:val="28"/>
                <w:rtl/>
              </w:rPr>
              <w:t>המאה התשע-עשרה, כמאה פילוסופית, הנפתחת עם ההוצאה לאור   של "הפנומנולוגיה של הרוח" של הגל (1807) ומסתיימת עם פרסום "הנה האיש" ב 1889 של ניטשה היא מאה בה הוגדרה מחדש משמעותה ומשימתה של הפילוסופיה. הקורס יבקש להתחקות אחר שלביו החשובים של תהליך מהפכני זה, זאת תוך שילוב בין תיאורם של הדמויות הפילוסופיות המרכזיות שכוננו מהפכה זו ובין הנושאים שהיוו את מוקדי העניין והתוכן של אותה מהפכה. היסטוריה, פוליטיקה, דת, אסתטיקה, חיים, מדע, ומוסר, נותחו והובנו מחדש כחלק מאותה מהפכה פילוסופית על ידי דמויות מרכזיות, שמלבד הגל וניטשה כללו בין היתר את: גתה, פויירבך, קירגקור, שופנאואר, מרקס, שטרינר, אוטו באואר, בורקהרט, ואחרים. ההתחקות אחר הדמויות והתמות המרכזיות שכוננו את אותה מהפכה הגותית תהיה בעיקרה פילוסופית היסטורית ומטרתה העיקרית לספק לסטודנטים את הרקע הפילוסופי-היסטורי, ההכרחי, להבנתם של זרמי המחשבה הפילוסופית  במאה העשרים.</w:t>
            </w:r>
            <w:r w:rsidRPr="00C469E7">
              <w:rPr>
                <w:rFonts w:cs="David"/>
                <w:rtl/>
              </w:rPr>
              <w:t xml:space="preserve">  </w:t>
            </w:r>
          </w:p>
        </w:tc>
      </w:tr>
      <w:tr w:rsidR="006A7FD8" w:rsidRPr="00ED3E18" w14:paraId="6D35549C"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2F0256" w14:textId="6A1A4082" w:rsidR="006A7FD8" w:rsidRDefault="006A7FD8" w:rsidP="00490542">
            <w:pPr>
              <w:rPr>
                <w:rFonts w:cs="David"/>
                <w:b/>
                <w:bCs/>
                <w:sz w:val="28"/>
                <w:szCs w:val="28"/>
                <w:rtl/>
              </w:rPr>
            </w:pP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6D799AD2" w14:textId="77777777" w:rsidR="006A7FD8" w:rsidRPr="006A7FD8" w:rsidRDefault="006A7FD8" w:rsidP="006A7FD8">
            <w:pPr>
              <w:spacing w:line="360" w:lineRule="auto"/>
              <w:rPr>
                <w:rFonts w:ascii="David" w:hAnsi="David" w:cs="David"/>
                <w:sz w:val="28"/>
                <w:szCs w:val="28"/>
                <w:rtl/>
              </w:rPr>
            </w:pPr>
          </w:p>
        </w:tc>
      </w:tr>
      <w:tr w:rsidR="00633C51" w:rsidRPr="00ED3E18" w14:paraId="5A276C2D"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71A031" w14:textId="118AA66E" w:rsidR="00633C51" w:rsidRDefault="00633C51" w:rsidP="00490542">
            <w:pPr>
              <w:rPr>
                <w:rFonts w:cs="David"/>
                <w:b/>
                <w:bCs/>
                <w:sz w:val="28"/>
                <w:szCs w:val="28"/>
                <w:rtl/>
              </w:rPr>
            </w:pPr>
            <w:r>
              <w:rPr>
                <w:rFonts w:cs="David" w:hint="cs"/>
                <w:b/>
                <w:bCs/>
                <w:sz w:val="28"/>
                <w:szCs w:val="28"/>
                <w:rtl/>
              </w:rPr>
              <w:t xml:space="preserve">קריאת טקסטים: טיעונים פילוסופיים חלק </w:t>
            </w:r>
            <w:r w:rsidR="00826172">
              <w:rPr>
                <w:rFonts w:cs="David" w:hint="cs"/>
                <w:b/>
                <w:bCs/>
                <w:sz w:val="28"/>
                <w:szCs w:val="28"/>
                <w:rtl/>
              </w:rPr>
              <w:t>א</w:t>
            </w:r>
            <w:r>
              <w:rPr>
                <w:rFonts w:cs="David" w:hint="cs"/>
                <w:b/>
                <w:bCs/>
                <w:sz w:val="28"/>
                <w:szCs w:val="28"/>
                <w:rtl/>
              </w:rPr>
              <w:t>'</w:t>
            </w:r>
          </w:p>
          <w:p w14:paraId="2BE19678" w14:textId="77777777" w:rsidR="00633C51" w:rsidRDefault="00633C51" w:rsidP="00490542">
            <w:pPr>
              <w:rPr>
                <w:rFonts w:cs="David"/>
                <w:b/>
                <w:bCs/>
                <w:sz w:val="28"/>
                <w:szCs w:val="28"/>
                <w:rtl/>
              </w:rPr>
            </w:pPr>
            <w:r>
              <w:rPr>
                <w:rFonts w:cs="David" w:hint="cs"/>
                <w:b/>
                <w:bCs/>
                <w:sz w:val="28"/>
                <w:szCs w:val="28"/>
                <w:rtl/>
              </w:rPr>
              <w:t>ד"ר תמר לבנון</w:t>
            </w:r>
          </w:p>
          <w:p w14:paraId="408576E4" w14:textId="77777777" w:rsidR="00633C51" w:rsidRDefault="00633C51" w:rsidP="00490542">
            <w:pPr>
              <w:rPr>
                <w:rFonts w:cs="David"/>
                <w:b/>
                <w:bCs/>
                <w:sz w:val="28"/>
                <w:szCs w:val="28"/>
                <w:rtl/>
              </w:rPr>
            </w:pPr>
            <w:r>
              <w:rPr>
                <w:rFonts w:cs="David" w:hint="cs"/>
                <w:b/>
                <w:bCs/>
                <w:sz w:val="28"/>
                <w:szCs w:val="28"/>
                <w:rtl/>
              </w:rPr>
              <w:t xml:space="preserve">הדרכה אישית </w:t>
            </w:r>
          </w:p>
          <w:p w14:paraId="5C3BC2BC" w14:textId="3C1745E4" w:rsidR="00633C51" w:rsidRDefault="00184C27" w:rsidP="00490542">
            <w:pPr>
              <w:rPr>
                <w:rFonts w:cs="David"/>
                <w:b/>
                <w:bCs/>
                <w:sz w:val="28"/>
                <w:szCs w:val="28"/>
                <w:rtl/>
              </w:rPr>
            </w:pPr>
            <w:r>
              <w:rPr>
                <w:rFonts w:cs="David" w:hint="cs"/>
                <w:b/>
                <w:bCs/>
                <w:sz w:val="28"/>
                <w:szCs w:val="28"/>
                <w:rtl/>
              </w:rPr>
              <w:t>(הקורס ילמד בזום)</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70559F82" w14:textId="77777777" w:rsidR="00184C27" w:rsidRPr="00184C27" w:rsidRDefault="00184C27" w:rsidP="00184C27">
            <w:pPr>
              <w:spacing w:line="360" w:lineRule="auto"/>
              <w:ind w:left="26"/>
              <w:jc w:val="both"/>
              <w:rPr>
                <w:rFonts w:ascii="David" w:hAnsi="David" w:cs="David"/>
                <w:sz w:val="28"/>
                <w:szCs w:val="28"/>
                <w:rtl/>
              </w:rPr>
            </w:pPr>
            <w:r w:rsidRPr="00184C27">
              <w:rPr>
                <w:rFonts w:ascii="David" w:hAnsi="David" w:cs="David"/>
                <w:sz w:val="28"/>
                <w:szCs w:val="28"/>
                <w:rtl/>
              </w:rPr>
              <w:t xml:space="preserve">בקורס נתוודע לטיעונים פילוסופים מפורסמים מתקופות שונות ומשדות פילוסופיים שונים כגון פילוסופיה של הדת, מטאפיסיקה ואפיסטמולוגיה. נכיר את סוגי הטיעונים השונים ואת ההקשר שבו הם צמחו, נבחין בניהם וננסה להעריך אותם תוך פיתוח חשיבה ביקורתית.    </w:t>
            </w:r>
          </w:p>
          <w:p w14:paraId="7BAA951D" w14:textId="77777777" w:rsidR="00633C51" w:rsidRPr="00184C27" w:rsidRDefault="00633C51" w:rsidP="00184C27">
            <w:pPr>
              <w:spacing w:line="360" w:lineRule="auto"/>
              <w:ind w:left="26"/>
              <w:rPr>
                <w:rFonts w:ascii="David" w:hAnsi="David" w:cs="David"/>
                <w:sz w:val="28"/>
                <w:szCs w:val="28"/>
                <w:rtl/>
              </w:rPr>
            </w:pPr>
          </w:p>
        </w:tc>
      </w:tr>
      <w:tr w:rsidR="00525422" w:rsidRPr="00ED3E18" w14:paraId="65A1721E"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C04994" w14:textId="77777777" w:rsidR="00525422" w:rsidRDefault="00525422" w:rsidP="00490542">
            <w:pPr>
              <w:rPr>
                <w:rFonts w:cs="David"/>
                <w:b/>
                <w:bCs/>
                <w:sz w:val="28"/>
                <w:szCs w:val="28"/>
                <w:rtl/>
              </w:rPr>
            </w:pPr>
            <w:r w:rsidRPr="00525422">
              <w:rPr>
                <w:rFonts w:cs="David"/>
                <w:b/>
                <w:bCs/>
                <w:sz w:val="28"/>
                <w:szCs w:val="28"/>
              </w:rPr>
              <w:t>31111</w:t>
            </w:r>
            <w:r>
              <w:rPr>
                <w:rFonts w:cs="David" w:hint="cs"/>
                <w:b/>
                <w:bCs/>
                <w:sz w:val="28"/>
                <w:szCs w:val="28"/>
                <w:rtl/>
              </w:rPr>
              <w:t xml:space="preserve">: </w:t>
            </w:r>
            <w:r w:rsidRPr="00525422">
              <w:rPr>
                <w:rFonts w:cs="David"/>
                <w:b/>
                <w:bCs/>
                <w:sz w:val="28"/>
                <w:szCs w:val="28"/>
                <w:rtl/>
              </w:rPr>
              <w:t>מבוא לפילוסופיה של הלשון</w:t>
            </w:r>
            <w:r>
              <w:rPr>
                <w:rFonts w:cs="David" w:hint="cs"/>
                <w:b/>
                <w:bCs/>
                <w:sz w:val="28"/>
                <w:szCs w:val="28"/>
                <w:rtl/>
              </w:rPr>
              <w:t xml:space="preserve"> ד"ר דן ברא"ז</w:t>
            </w:r>
          </w:p>
          <w:p w14:paraId="3BB0A3BA" w14:textId="7F3B06BA" w:rsidR="004315B5" w:rsidRDefault="004315B5" w:rsidP="00490542">
            <w:pPr>
              <w:rPr>
                <w:rFonts w:cs="David" w:hint="cs"/>
                <w:b/>
                <w:bCs/>
                <w:sz w:val="28"/>
                <w:szCs w:val="28"/>
                <w:rtl/>
              </w:rPr>
            </w:pPr>
            <w:r>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285E4A6" w14:textId="06C617FE" w:rsidR="00525422" w:rsidRPr="00525422" w:rsidRDefault="00525422" w:rsidP="00184C27">
            <w:pPr>
              <w:spacing w:line="360" w:lineRule="auto"/>
              <w:ind w:left="26"/>
              <w:jc w:val="both"/>
              <w:rPr>
                <w:rFonts w:ascii="David" w:hAnsi="David" w:cs="David"/>
                <w:sz w:val="28"/>
                <w:szCs w:val="28"/>
                <w:rtl/>
              </w:rPr>
            </w:pPr>
            <w:r w:rsidRPr="00525422">
              <w:rPr>
                <w:rFonts w:ascii="David" w:hAnsi="David" w:cs="David"/>
                <w:sz w:val="28"/>
                <w:szCs w:val="28"/>
                <w:rtl/>
              </w:rPr>
              <w:t xml:space="preserve">אבני הבניין של החשיבה שלנו והאופן שבו אנחנו מתקשרים רעיונות זו לזה הם מילים ומשפטים. בקורס זה נעיין בסוגיות הקשורות לאופן שבו מילים ומשפטים, דהיינו השפה, מייצרים משמעות. פילוסופיה של השפה היא אחת מאבני היסוד של הפילוסופיה בת זמננו, ורעיונות שצמחו מתוך מחשבה על השפה משחקים תפקיד מרכזי בכל תחומי הפילוסופיה: במטאפיזיקה, לוגיקה, אפיסטמולוגיה ואתיקה. בקורס יושם דגש על הכרת רעיונות וטקסטים מרכזיים בפילוסופיה של השפה, והרחבת ארגז הכלים הפילוסופיים העומדים לרשותנו. בסמסטר הראשון נעיין בסוגיות הקשורות לסמנטיקה, דהיינו משמעותם המילולית של מילים ומשפטים טענתיים. </w:t>
            </w:r>
            <w:r w:rsidRPr="00525422">
              <w:rPr>
                <w:rFonts w:ascii="David" w:hAnsi="David" w:cs="David"/>
                <w:sz w:val="28"/>
                <w:szCs w:val="28"/>
                <w:rtl/>
              </w:rPr>
              <w:lastRenderedPageBreak/>
              <w:t>בסמסטר השני נעסוק בסוגיות הקשורות לפרגמטיקה, דהיינו דרכים שונות בהן משמעות המילים מושפעת מ ומשפיעה על ההקשר שבו המילים נאמרות.</w:t>
            </w:r>
          </w:p>
        </w:tc>
      </w:tr>
      <w:tr w:rsidR="00525422" w:rsidRPr="00ED3E18" w14:paraId="2318EFE3"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F5199DC" w14:textId="1180CA00" w:rsidR="00525422" w:rsidRDefault="00525422" w:rsidP="00490542">
            <w:pPr>
              <w:rPr>
                <w:rFonts w:cs="David"/>
                <w:b/>
                <w:bCs/>
                <w:sz w:val="28"/>
                <w:szCs w:val="28"/>
                <w:rtl/>
              </w:rPr>
            </w:pPr>
            <w:r w:rsidRPr="00525422">
              <w:rPr>
                <w:rFonts w:cs="David"/>
                <w:b/>
                <w:bCs/>
                <w:sz w:val="28"/>
                <w:szCs w:val="28"/>
                <w:rtl/>
              </w:rPr>
              <w:lastRenderedPageBreak/>
              <w:t>31113</w:t>
            </w:r>
            <w:r>
              <w:rPr>
                <w:rFonts w:cs="David" w:hint="cs"/>
                <w:b/>
                <w:bCs/>
                <w:sz w:val="28"/>
                <w:szCs w:val="28"/>
                <w:rtl/>
              </w:rPr>
              <w:t xml:space="preserve">: מבוא לאתיקת אקלים </w:t>
            </w:r>
          </w:p>
          <w:p w14:paraId="7DFCEA00" w14:textId="77777777" w:rsidR="00525422" w:rsidRDefault="00525422" w:rsidP="00490542">
            <w:pPr>
              <w:rPr>
                <w:rFonts w:cs="David"/>
                <w:b/>
                <w:bCs/>
                <w:sz w:val="28"/>
                <w:szCs w:val="28"/>
                <w:rtl/>
              </w:rPr>
            </w:pPr>
            <w:r>
              <w:rPr>
                <w:rFonts w:cs="David" w:hint="cs"/>
                <w:b/>
                <w:bCs/>
                <w:sz w:val="28"/>
                <w:szCs w:val="28"/>
                <w:rtl/>
              </w:rPr>
              <w:t>ד"ר דן ברא"ז</w:t>
            </w:r>
          </w:p>
          <w:p w14:paraId="4DE81948" w14:textId="1F8912B4" w:rsidR="004315B5" w:rsidRPr="00525422" w:rsidRDefault="004315B5" w:rsidP="00490542">
            <w:pPr>
              <w:rPr>
                <w:rFonts w:cs="David"/>
                <w:b/>
                <w:bCs/>
                <w:sz w:val="28"/>
                <w:szCs w:val="28"/>
              </w:rPr>
            </w:pPr>
            <w:r>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5C1EC283" w14:textId="443EDDEC" w:rsidR="00525422" w:rsidRPr="00525422" w:rsidRDefault="00525422" w:rsidP="00184C27">
            <w:pPr>
              <w:spacing w:line="360" w:lineRule="auto"/>
              <w:ind w:left="26"/>
              <w:jc w:val="both"/>
              <w:rPr>
                <w:rFonts w:ascii="David" w:hAnsi="David" w:cs="David"/>
                <w:sz w:val="28"/>
                <w:szCs w:val="28"/>
                <w:rtl/>
              </w:rPr>
            </w:pPr>
            <w:r w:rsidRPr="00525422">
              <w:rPr>
                <w:rFonts w:ascii="David" w:hAnsi="David" w:cs="David"/>
                <w:sz w:val="28"/>
                <w:szCs w:val="28"/>
                <w:rtl/>
              </w:rPr>
              <w:t>גזי חממה שנפלטים על ידי בני אדם בהווה צפויים לשנות לרעה את האקלים שבו נחיה אנחנו ודורות עתידיים. עובדה זו מציבה בפנינו אתגרים מוסריים מורכבים. בקורס זה נעיין בכמה מהאתגרים הללו.</w:t>
            </w:r>
          </w:p>
        </w:tc>
      </w:tr>
      <w:tr w:rsidR="00525422" w:rsidRPr="00ED3E18" w14:paraId="439D274E"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DDC1D7" w14:textId="77777777" w:rsidR="00525422" w:rsidRDefault="00525422" w:rsidP="00490542">
            <w:pPr>
              <w:rPr>
                <w:rFonts w:cs="David"/>
                <w:b/>
                <w:bCs/>
                <w:sz w:val="28"/>
                <w:szCs w:val="28"/>
                <w:rtl/>
              </w:rPr>
            </w:pPr>
            <w:r w:rsidRPr="00525422">
              <w:rPr>
                <w:rFonts w:cs="David"/>
                <w:b/>
                <w:bCs/>
                <w:sz w:val="28"/>
                <w:szCs w:val="28"/>
                <w:rtl/>
              </w:rPr>
              <w:t>31114</w:t>
            </w:r>
            <w:r>
              <w:rPr>
                <w:rFonts w:cs="David" w:hint="cs"/>
                <w:b/>
                <w:bCs/>
                <w:sz w:val="28"/>
                <w:szCs w:val="28"/>
                <w:rtl/>
              </w:rPr>
              <w:t>: סוגיות באתיקת אקלים</w:t>
            </w:r>
          </w:p>
          <w:p w14:paraId="3FAC8CF3" w14:textId="77777777" w:rsidR="00525422" w:rsidRDefault="00525422" w:rsidP="00490542">
            <w:pPr>
              <w:rPr>
                <w:rFonts w:cs="David"/>
                <w:b/>
                <w:bCs/>
                <w:sz w:val="28"/>
                <w:szCs w:val="28"/>
                <w:rtl/>
              </w:rPr>
            </w:pPr>
            <w:r>
              <w:rPr>
                <w:rFonts w:cs="David" w:hint="cs"/>
                <w:b/>
                <w:bCs/>
                <w:sz w:val="28"/>
                <w:szCs w:val="28"/>
                <w:rtl/>
              </w:rPr>
              <w:t>ד"ר דן ברא"ז</w:t>
            </w:r>
          </w:p>
          <w:p w14:paraId="6F2274A3" w14:textId="10E88CBC" w:rsidR="004315B5" w:rsidRPr="00525422" w:rsidRDefault="004315B5" w:rsidP="00490542">
            <w:pPr>
              <w:rPr>
                <w:rFonts w:cs="David"/>
                <w:b/>
                <w:bCs/>
                <w:sz w:val="28"/>
                <w:szCs w:val="28"/>
                <w:rtl/>
              </w:rPr>
            </w:pPr>
            <w:r>
              <w:rPr>
                <w:rFonts w:cs="David" w:hint="cs"/>
                <w:b/>
                <w:bCs/>
                <w:sz w:val="28"/>
                <w:szCs w:val="28"/>
                <w:rtl/>
              </w:rPr>
              <w:t>הרצאה</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17E191A5" w14:textId="201B356A" w:rsidR="00525422" w:rsidRPr="00525422" w:rsidRDefault="00525422" w:rsidP="00184C27">
            <w:pPr>
              <w:spacing w:line="360" w:lineRule="auto"/>
              <w:ind w:left="26"/>
              <w:jc w:val="both"/>
              <w:rPr>
                <w:rFonts w:ascii="David" w:hAnsi="David" w:cs="David"/>
                <w:sz w:val="28"/>
                <w:szCs w:val="28"/>
                <w:rtl/>
              </w:rPr>
            </w:pPr>
            <w:r w:rsidRPr="00525422">
              <w:rPr>
                <w:rFonts w:ascii="David" w:hAnsi="David" w:cs="David"/>
                <w:sz w:val="28"/>
                <w:szCs w:val="28"/>
                <w:rtl/>
              </w:rPr>
              <w:t>גזי חממה שנפלטים על ידי בני אדם בהווה צפויים לשנות לרעה את האקלים שבו נחיה אנחנו ודורות עתידיים. עובדה זו מציבה בפנינו אתגרים מוסריים מורכבים. בקורס זה נעיין בכמה מהאתגרים הללו. קורס זה מהווה המשך לקורס ״מבוא לאתיקת אקלים״. קורס המבוא נועד לתת סקירה רחבה של התחום, וקורס ההמשך נועד לעיון מעמיק יותר במספר סוגיות נבחרות.</w:t>
            </w:r>
          </w:p>
        </w:tc>
      </w:tr>
      <w:tr w:rsidR="00525422" w:rsidRPr="00ED3E18" w14:paraId="2F7C2A0D" w14:textId="77777777" w:rsidTr="004767C4">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EE996" w14:textId="77777777" w:rsidR="00525422" w:rsidRDefault="00525422" w:rsidP="00490542">
            <w:pPr>
              <w:rPr>
                <w:rFonts w:cs="David"/>
                <w:b/>
                <w:bCs/>
                <w:sz w:val="28"/>
                <w:szCs w:val="28"/>
                <w:rtl/>
              </w:rPr>
            </w:pPr>
            <w:r w:rsidRPr="00525422">
              <w:rPr>
                <w:rFonts w:cs="David"/>
                <w:b/>
                <w:bCs/>
                <w:sz w:val="28"/>
                <w:szCs w:val="28"/>
                <w:rtl/>
              </w:rPr>
              <w:t>31205</w:t>
            </w:r>
            <w:r>
              <w:rPr>
                <w:rFonts w:cs="David" w:hint="cs"/>
                <w:b/>
                <w:bCs/>
                <w:sz w:val="28"/>
                <w:szCs w:val="28"/>
                <w:rtl/>
              </w:rPr>
              <w:t>: רציונליות לא אנוכית</w:t>
            </w:r>
          </w:p>
          <w:p w14:paraId="725A8042" w14:textId="2B20E36C" w:rsidR="00525422" w:rsidRDefault="00525422" w:rsidP="00490542">
            <w:pPr>
              <w:rPr>
                <w:rFonts w:cs="David"/>
                <w:b/>
                <w:bCs/>
                <w:sz w:val="28"/>
                <w:szCs w:val="28"/>
                <w:rtl/>
              </w:rPr>
            </w:pPr>
            <w:r>
              <w:rPr>
                <w:rFonts w:cs="David" w:hint="cs"/>
                <w:b/>
                <w:bCs/>
                <w:sz w:val="28"/>
                <w:szCs w:val="28"/>
                <w:rtl/>
              </w:rPr>
              <w:t>ד"ר דן ברא"ז</w:t>
            </w:r>
          </w:p>
          <w:p w14:paraId="440AD9B5" w14:textId="77777777" w:rsidR="004315B5" w:rsidRDefault="004315B5" w:rsidP="004315B5">
            <w:pPr>
              <w:rPr>
                <w:rFonts w:cs="David"/>
                <w:b/>
                <w:bCs/>
                <w:sz w:val="28"/>
                <w:szCs w:val="28"/>
                <w:rtl/>
              </w:rPr>
            </w:pPr>
            <w:r>
              <w:rPr>
                <w:rFonts w:cs="David" w:hint="cs"/>
                <w:b/>
                <w:bCs/>
                <w:sz w:val="28"/>
                <w:szCs w:val="28"/>
                <w:rtl/>
              </w:rPr>
              <w:t>01-הרצאה</w:t>
            </w:r>
          </w:p>
          <w:p w14:paraId="6F4EBD95" w14:textId="77777777" w:rsidR="004315B5" w:rsidRDefault="004315B5" w:rsidP="004315B5">
            <w:pPr>
              <w:rPr>
                <w:rFonts w:cs="David"/>
                <w:b/>
                <w:bCs/>
                <w:sz w:val="28"/>
                <w:szCs w:val="28"/>
                <w:rtl/>
              </w:rPr>
            </w:pPr>
            <w:r>
              <w:rPr>
                <w:rFonts w:cs="David" w:hint="cs"/>
                <w:b/>
                <w:bCs/>
                <w:sz w:val="28"/>
                <w:szCs w:val="28"/>
                <w:rtl/>
              </w:rPr>
              <w:t>02-סמירניון</w:t>
            </w:r>
          </w:p>
          <w:p w14:paraId="36BF8BD3" w14:textId="446BB062" w:rsidR="004315B5" w:rsidRPr="00525422" w:rsidRDefault="004315B5" w:rsidP="00490542">
            <w:pPr>
              <w:rPr>
                <w:rFonts w:cs="David"/>
                <w:b/>
                <w:bCs/>
                <w:sz w:val="28"/>
                <w:szCs w:val="28"/>
                <w:rtl/>
              </w:rPr>
            </w:pP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3FA09" w14:textId="0B1ED0F7" w:rsidR="00525422" w:rsidRPr="004315B5" w:rsidRDefault="004315B5" w:rsidP="00184C27">
            <w:pPr>
              <w:spacing w:line="360" w:lineRule="auto"/>
              <w:ind w:left="26"/>
              <w:jc w:val="both"/>
              <w:rPr>
                <w:rFonts w:ascii="David" w:hAnsi="David" w:cs="David"/>
                <w:sz w:val="28"/>
                <w:szCs w:val="28"/>
                <w:rtl/>
              </w:rPr>
            </w:pPr>
            <w:r w:rsidRPr="004315B5">
              <w:rPr>
                <w:rFonts w:ascii="David" w:hAnsi="David" w:cs="David"/>
                <w:sz w:val="28"/>
                <w:szCs w:val="28"/>
                <w:rtl/>
              </w:rPr>
              <w:t xml:space="preserve">הספר </w:t>
            </w:r>
            <w:r w:rsidRPr="004315B5">
              <w:rPr>
                <w:rFonts w:ascii="David" w:hAnsi="David" w:cs="David"/>
                <w:sz w:val="28"/>
                <w:szCs w:val="28"/>
              </w:rPr>
              <w:t>Reasons and Persons</w:t>
            </w:r>
            <w:r w:rsidRPr="004315B5">
              <w:rPr>
                <w:rFonts w:ascii="David" w:hAnsi="David" w:cs="David"/>
                <w:sz w:val="28"/>
                <w:szCs w:val="28"/>
                <w:rtl/>
              </w:rPr>
              <w:t xml:space="preserve"> של הפילוסוף דרק פרפיט הוא אחד מיצירות המופת הפילוסופיות המשפיעות ביותר של המאה ה20. בנוסף, הכתיבה הבהירה והמדויקת של פרפיט היא דוגמה שממנה ניתן ללמוד איך לכתוב פילוסופיה. בקורס זה נלמד יחד את החצי הראשון של הספר המתמקד בדחיית עמדות אנוכיות (</w:t>
            </w:r>
            <w:r w:rsidRPr="004315B5">
              <w:rPr>
                <w:rFonts w:ascii="David" w:hAnsi="David" w:cs="David"/>
                <w:sz w:val="28"/>
                <w:szCs w:val="28"/>
              </w:rPr>
              <w:t>self-interest theories</w:t>
            </w:r>
            <w:r w:rsidRPr="004315B5">
              <w:rPr>
                <w:rFonts w:ascii="David" w:hAnsi="David" w:cs="David"/>
                <w:sz w:val="28"/>
                <w:szCs w:val="28"/>
                <w:rtl/>
              </w:rPr>
              <w:t xml:space="preserve">) בנוגע לרציונליות ומוסר. בסמסטר הבא יילמד החצי השני של הספר בקורס </w:t>
            </w:r>
            <w:r>
              <w:rPr>
                <w:rFonts w:ascii="David" w:hAnsi="David" w:cs="David" w:hint="cs"/>
                <w:sz w:val="28"/>
                <w:szCs w:val="28"/>
                <w:rtl/>
              </w:rPr>
              <w:t>'</w:t>
            </w:r>
            <w:r w:rsidRPr="004315B5">
              <w:rPr>
                <w:rFonts w:ascii="David" w:hAnsi="David" w:cs="David"/>
                <w:sz w:val="28"/>
                <w:szCs w:val="28"/>
                <w:rtl/>
              </w:rPr>
              <w:t>זהות אישית ואי זהות</w:t>
            </w:r>
            <w:r>
              <w:rPr>
                <w:rFonts w:ascii="David" w:hAnsi="David" w:cs="David" w:hint="cs"/>
                <w:sz w:val="28"/>
                <w:szCs w:val="28"/>
                <w:rtl/>
              </w:rPr>
              <w:t>'</w:t>
            </w:r>
            <w:r w:rsidRPr="004315B5">
              <w:rPr>
                <w:rFonts w:ascii="David" w:hAnsi="David" w:cs="David"/>
                <w:sz w:val="28"/>
                <w:szCs w:val="28"/>
                <w:rtl/>
              </w:rPr>
              <w:t>.</w:t>
            </w:r>
          </w:p>
        </w:tc>
      </w:tr>
      <w:tr w:rsidR="00184C27" w:rsidRPr="00ED3E18" w14:paraId="6FA640C6" w14:textId="77777777" w:rsidTr="00184C27">
        <w:trPr>
          <w:trHeight w:val="1367"/>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7E1C8" w14:textId="5BEFB5EF" w:rsidR="00184C27" w:rsidRDefault="00AC1F8E" w:rsidP="00490542">
            <w:pPr>
              <w:rPr>
                <w:rFonts w:cs="David"/>
                <w:b/>
                <w:bCs/>
                <w:sz w:val="28"/>
                <w:szCs w:val="28"/>
                <w:rtl/>
              </w:rPr>
            </w:pPr>
            <w:r w:rsidRPr="00AC1F8E">
              <w:rPr>
                <w:rFonts w:cs="David" w:hint="cs"/>
                <w:b/>
                <w:bCs/>
                <w:sz w:val="28"/>
                <w:szCs w:val="28"/>
                <w:rtl/>
              </w:rPr>
              <w:t>31207</w:t>
            </w:r>
            <w:r w:rsidR="004315B5">
              <w:rPr>
                <w:rFonts w:cs="David" w:hint="cs"/>
                <w:b/>
                <w:bCs/>
                <w:sz w:val="28"/>
                <w:szCs w:val="28"/>
                <w:rtl/>
              </w:rPr>
              <w:t>:</w:t>
            </w:r>
            <w:r w:rsidRPr="00AC1F8E">
              <w:rPr>
                <w:rFonts w:cs="David" w:hint="cs"/>
                <w:b/>
                <w:bCs/>
                <w:sz w:val="28"/>
                <w:szCs w:val="28"/>
                <w:rtl/>
              </w:rPr>
              <w:t xml:space="preserve"> </w:t>
            </w:r>
            <w:r w:rsidRPr="00AC1F8E">
              <w:rPr>
                <w:rFonts w:cs="David"/>
                <w:b/>
                <w:bCs/>
                <w:sz w:val="28"/>
                <w:szCs w:val="28"/>
                <w:rtl/>
              </w:rPr>
              <w:t>זהות אישית ואי זהות</w:t>
            </w:r>
          </w:p>
          <w:p w14:paraId="3C33151D" w14:textId="77777777" w:rsidR="00AC1F8E" w:rsidRDefault="00AC1F8E" w:rsidP="00490542">
            <w:pPr>
              <w:rPr>
                <w:rFonts w:cs="David"/>
                <w:b/>
                <w:bCs/>
                <w:sz w:val="28"/>
                <w:szCs w:val="28"/>
                <w:rtl/>
              </w:rPr>
            </w:pPr>
            <w:r>
              <w:rPr>
                <w:rFonts w:cs="David" w:hint="cs"/>
                <w:b/>
                <w:bCs/>
                <w:sz w:val="28"/>
                <w:szCs w:val="28"/>
                <w:rtl/>
              </w:rPr>
              <w:t>ד"ר דן ברא"ז</w:t>
            </w:r>
          </w:p>
          <w:p w14:paraId="0EBDC66A" w14:textId="77777777" w:rsidR="004315B5" w:rsidRDefault="004315B5" w:rsidP="004315B5">
            <w:pPr>
              <w:rPr>
                <w:rFonts w:cs="David"/>
                <w:b/>
                <w:bCs/>
                <w:sz w:val="28"/>
                <w:szCs w:val="28"/>
                <w:rtl/>
              </w:rPr>
            </w:pPr>
            <w:r>
              <w:rPr>
                <w:rFonts w:cs="David" w:hint="cs"/>
                <w:b/>
                <w:bCs/>
                <w:sz w:val="28"/>
                <w:szCs w:val="28"/>
                <w:rtl/>
              </w:rPr>
              <w:t>01-הרצאה</w:t>
            </w:r>
          </w:p>
          <w:p w14:paraId="3BFBF1A4" w14:textId="1CF7D42B" w:rsidR="004315B5" w:rsidRDefault="004315B5" w:rsidP="004315B5">
            <w:pPr>
              <w:rPr>
                <w:rFonts w:cs="David"/>
                <w:b/>
                <w:bCs/>
                <w:sz w:val="28"/>
                <w:szCs w:val="28"/>
                <w:rtl/>
              </w:rPr>
            </w:pPr>
            <w:r>
              <w:rPr>
                <w:rFonts w:cs="David" w:hint="cs"/>
                <w:b/>
                <w:bCs/>
                <w:sz w:val="28"/>
                <w:szCs w:val="28"/>
                <w:rtl/>
              </w:rPr>
              <w:t>02-סמירניון</w:t>
            </w:r>
          </w:p>
        </w:tc>
        <w:tc>
          <w:tcPr>
            <w:tcW w:w="11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B72013C" w14:textId="14E288A8" w:rsidR="00184C27" w:rsidRPr="00AC1F8E" w:rsidRDefault="00AC1F8E" w:rsidP="004315B5">
            <w:pPr>
              <w:spacing w:line="360" w:lineRule="auto"/>
              <w:ind w:left="26"/>
              <w:jc w:val="both"/>
              <w:rPr>
                <w:rFonts w:ascii="David" w:hAnsi="David" w:cs="David"/>
                <w:sz w:val="28"/>
                <w:szCs w:val="28"/>
                <w:rtl/>
              </w:rPr>
            </w:pPr>
            <w:r w:rsidRPr="00AC1F8E">
              <w:rPr>
                <w:rFonts w:ascii="David" w:hAnsi="David" w:cs="David" w:hint="cs"/>
                <w:sz w:val="28"/>
                <w:szCs w:val="28"/>
                <w:rtl/>
              </w:rPr>
              <w:t>בקורס זה נלמד יחד את החצי השני של הספר</w:t>
            </w:r>
            <w:r w:rsidR="004315B5">
              <w:rPr>
                <w:rFonts w:ascii="David" w:hAnsi="David" w:cs="David" w:hint="cs"/>
                <w:sz w:val="28"/>
                <w:szCs w:val="28"/>
                <w:rtl/>
              </w:rPr>
              <w:t xml:space="preserve"> </w:t>
            </w:r>
            <w:r w:rsidR="004315B5">
              <w:rPr>
                <w:rFonts w:ascii="David" w:hAnsi="David" w:cs="David"/>
                <w:sz w:val="28"/>
                <w:szCs w:val="28"/>
              </w:rPr>
              <w:t>Reasons and Persons</w:t>
            </w:r>
            <w:r w:rsidR="004315B5">
              <w:rPr>
                <w:rFonts w:ascii="David" w:hAnsi="David" w:cs="David" w:hint="cs"/>
                <w:sz w:val="28"/>
                <w:szCs w:val="28"/>
                <w:rtl/>
              </w:rPr>
              <w:t xml:space="preserve"> של דרק פרפיט</w:t>
            </w:r>
            <w:r w:rsidRPr="00AC1F8E">
              <w:rPr>
                <w:rFonts w:ascii="David" w:hAnsi="David" w:cs="David" w:hint="cs"/>
                <w:sz w:val="28"/>
                <w:szCs w:val="28"/>
                <w:rtl/>
              </w:rPr>
              <w:t xml:space="preserve">. החצי הראשון נלמד בסמסטר א בקורס 'רציונליות לא אנוכית'. בחלק </w:t>
            </w:r>
            <w:r w:rsidR="004315B5">
              <w:rPr>
                <w:rFonts w:ascii="David" w:hAnsi="David" w:cs="David" w:hint="cs"/>
                <w:sz w:val="28"/>
                <w:szCs w:val="28"/>
                <w:rtl/>
              </w:rPr>
              <w:t>השני</w:t>
            </w:r>
            <w:r w:rsidRPr="00AC1F8E">
              <w:rPr>
                <w:rFonts w:ascii="David" w:hAnsi="David" w:cs="David" w:hint="cs"/>
                <w:sz w:val="28"/>
                <w:szCs w:val="28"/>
                <w:rtl/>
              </w:rPr>
              <w:t xml:space="preserve"> של הספר מוצגות שתי בעיות פילוסופיות שזכו לדיון רב. הסוגי</w:t>
            </w:r>
            <w:r w:rsidR="004315B5">
              <w:rPr>
                <w:rFonts w:ascii="David" w:hAnsi="David" w:cs="David" w:hint="cs"/>
                <w:sz w:val="28"/>
                <w:szCs w:val="28"/>
                <w:rtl/>
              </w:rPr>
              <w:t>י</w:t>
            </w:r>
            <w:r w:rsidRPr="00AC1F8E">
              <w:rPr>
                <w:rFonts w:ascii="David" w:hAnsi="David" w:cs="David" w:hint="cs"/>
                <w:sz w:val="28"/>
                <w:szCs w:val="28"/>
                <w:rtl/>
              </w:rPr>
              <w:t xml:space="preserve">ה הראשונה היא </w:t>
            </w:r>
            <w:r w:rsidR="004315B5">
              <w:rPr>
                <w:rFonts w:ascii="David" w:hAnsi="David" w:cs="David" w:hint="cs"/>
                <w:sz w:val="28"/>
                <w:szCs w:val="28"/>
                <w:rtl/>
              </w:rPr>
              <w:t>שאלת</w:t>
            </w:r>
            <w:r w:rsidRPr="00AC1F8E">
              <w:rPr>
                <w:rFonts w:ascii="David" w:hAnsi="David" w:cs="David" w:hint="cs"/>
                <w:sz w:val="28"/>
                <w:szCs w:val="28"/>
                <w:rtl/>
              </w:rPr>
              <w:t xml:space="preserve"> הזהות האישית, והשנייה היא בעיית אי הזהות. </w:t>
            </w:r>
          </w:p>
        </w:tc>
      </w:tr>
    </w:tbl>
    <w:p w14:paraId="657EAEF2" w14:textId="77777777" w:rsidR="0041181D" w:rsidRPr="00F115E0" w:rsidRDefault="0041181D" w:rsidP="0026549F">
      <w:pPr>
        <w:spacing w:line="360" w:lineRule="auto"/>
        <w:ind w:left="3628" w:hanging="3628"/>
        <w:jc w:val="right"/>
        <w:rPr>
          <w:rFonts w:asciiTheme="minorBidi" w:hAnsiTheme="minorBidi" w:cstheme="minorBidi"/>
          <w:sz w:val="24"/>
          <w:szCs w:val="24"/>
          <w:rtl/>
        </w:rPr>
      </w:pPr>
      <w:r w:rsidRPr="00F115E0">
        <w:rPr>
          <w:rFonts w:asciiTheme="minorBidi" w:hAnsiTheme="minorBidi" w:cstheme="minorBidi"/>
          <w:sz w:val="24"/>
          <w:szCs w:val="24"/>
          <w:rtl/>
        </w:rPr>
        <w:t xml:space="preserve">                                                                                 </w:t>
      </w:r>
    </w:p>
    <w:sectPr w:rsidR="0041181D" w:rsidRPr="00F115E0" w:rsidSect="005928E3">
      <w:pgSz w:w="16838" w:h="11906" w:orient="landscape"/>
      <w:pgMar w:top="720" w:right="720" w:bottom="720" w:left="720" w:header="720" w:footer="720" w:gutter="0"/>
      <w:cols w:space="720"/>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140"/>
    <w:multiLevelType w:val="hybridMultilevel"/>
    <w:tmpl w:val="58066462"/>
    <w:lvl w:ilvl="0" w:tplc="2FD8FC5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3314"/>
    <w:multiLevelType w:val="hybridMultilevel"/>
    <w:tmpl w:val="783298C8"/>
    <w:lvl w:ilvl="0" w:tplc="2FD8FC5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43842"/>
    <w:multiLevelType w:val="hybridMultilevel"/>
    <w:tmpl w:val="DB001D5C"/>
    <w:lvl w:ilvl="0" w:tplc="B4E66F2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D5466"/>
    <w:multiLevelType w:val="hybridMultilevel"/>
    <w:tmpl w:val="0DC226A2"/>
    <w:lvl w:ilvl="0" w:tplc="7610B10E">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0E31"/>
    <w:multiLevelType w:val="hybridMultilevel"/>
    <w:tmpl w:val="53E84A2A"/>
    <w:lvl w:ilvl="0" w:tplc="48404F66">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10A61"/>
    <w:multiLevelType w:val="hybridMultilevel"/>
    <w:tmpl w:val="58066462"/>
    <w:lvl w:ilvl="0" w:tplc="2FD8FC5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791004">
    <w:abstractNumId w:val="4"/>
  </w:num>
  <w:num w:numId="2" w16cid:durableId="1953588831">
    <w:abstractNumId w:val="3"/>
  </w:num>
  <w:num w:numId="3" w16cid:durableId="1296788937">
    <w:abstractNumId w:val="5"/>
  </w:num>
  <w:num w:numId="4" w16cid:durableId="1612055017">
    <w:abstractNumId w:val="0"/>
  </w:num>
  <w:num w:numId="5" w16cid:durableId="899098290">
    <w:abstractNumId w:val="2"/>
  </w:num>
  <w:num w:numId="6" w16cid:durableId="993414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1D"/>
    <w:rsid w:val="00022133"/>
    <w:rsid w:val="0002219D"/>
    <w:rsid w:val="0002379F"/>
    <w:rsid w:val="00026D9C"/>
    <w:rsid w:val="00043BD9"/>
    <w:rsid w:val="00071A88"/>
    <w:rsid w:val="000748B0"/>
    <w:rsid w:val="00084DA6"/>
    <w:rsid w:val="0009463B"/>
    <w:rsid w:val="000A4FD8"/>
    <w:rsid w:val="000D6F57"/>
    <w:rsid w:val="000E1682"/>
    <w:rsid w:val="000E5135"/>
    <w:rsid w:val="00100071"/>
    <w:rsid w:val="00103B70"/>
    <w:rsid w:val="001057DC"/>
    <w:rsid w:val="0011350A"/>
    <w:rsid w:val="00147F51"/>
    <w:rsid w:val="00162033"/>
    <w:rsid w:val="00173430"/>
    <w:rsid w:val="00184C27"/>
    <w:rsid w:val="00187C52"/>
    <w:rsid w:val="00197812"/>
    <w:rsid w:val="001A6A08"/>
    <w:rsid w:val="001A6FD3"/>
    <w:rsid w:val="001E10BE"/>
    <w:rsid w:val="001F5509"/>
    <w:rsid w:val="002015F6"/>
    <w:rsid w:val="00214B3C"/>
    <w:rsid w:val="002238BF"/>
    <w:rsid w:val="00241990"/>
    <w:rsid w:val="002475B4"/>
    <w:rsid w:val="0026549F"/>
    <w:rsid w:val="002662A9"/>
    <w:rsid w:val="00277069"/>
    <w:rsid w:val="00277679"/>
    <w:rsid w:val="002928A0"/>
    <w:rsid w:val="002A1BC6"/>
    <w:rsid w:val="002C333C"/>
    <w:rsid w:val="002D3226"/>
    <w:rsid w:val="002D59C8"/>
    <w:rsid w:val="002E3E97"/>
    <w:rsid w:val="002F44B9"/>
    <w:rsid w:val="003036A8"/>
    <w:rsid w:val="00353F09"/>
    <w:rsid w:val="003568E4"/>
    <w:rsid w:val="003763E6"/>
    <w:rsid w:val="00377C78"/>
    <w:rsid w:val="00386A89"/>
    <w:rsid w:val="003A300C"/>
    <w:rsid w:val="003A30D1"/>
    <w:rsid w:val="003B26E0"/>
    <w:rsid w:val="003C6A04"/>
    <w:rsid w:val="003D2D86"/>
    <w:rsid w:val="00410DBF"/>
    <w:rsid w:val="0041181D"/>
    <w:rsid w:val="004149D7"/>
    <w:rsid w:val="004301BF"/>
    <w:rsid w:val="004315B5"/>
    <w:rsid w:val="004408F1"/>
    <w:rsid w:val="00442F98"/>
    <w:rsid w:val="00444710"/>
    <w:rsid w:val="00452703"/>
    <w:rsid w:val="00462ACD"/>
    <w:rsid w:val="004767C4"/>
    <w:rsid w:val="004830E2"/>
    <w:rsid w:val="00483D7B"/>
    <w:rsid w:val="00490542"/>
    <w:rsid w:val="00491B23"/>
    <w:rsid w:val="00491E7F"/>
    <w:rsid w:val="004E1C27"/>
    <w:rsid w:val="004F323A"/>
    <w:rsid w:val="0050311E"/>
    <w:rsid w:val="00523DEF"/>
    <w:rsid w:val="00525422"/>
    <w:rsid w:val="00534005"/>
    <w:rsid w:val="00537238"/>
    <w:rsid w:val="00583B01"/>
    <w:rsid w:val="005928E3"/>
    <w:rsid w:val="0059780A"/>
    <w:rsid w:val="005A0F71"/>
    <w:rsid w:val="005B7A73"/>
    <w:rsid w:val="005E1DB4"/>
    <w:rsid w:val="005F7BFF"/>
    <w:rsid w:val="00613F7D"/>
    <w:rsid w:val="006227B4"/>
    <w:rsid w:val="00633C51"/>
    <w:rsid w:val="0065486A"/>
    <w:rsid w:val="00667601"/>
    <w:rsid w:val="00674589"/>
    <w:rsid w:val="006A42C0"/>
    <w:rsid w:val="006A461B"/>
    <w:rsid w:val="006A7FD8"/>
    <w:rsid w:val="006E6877"/>
    <w:rsid w:val="006F5589"/>
    <w:rsid w:val="00731C67"/>
    <w:rsid w:val="00741904"/>
    <w:rsid w:val="00757751"/>
    <w:rsid w:val="00766DFB"/>
    <w:rsid w:val="0077251F"/>
    <w:rsid w:val="00773173"/>
    <w:rsid w:val="0077702C"/>
    <w:rsid w:val="0078737B"/>
    <w:rsid w:val="00787878"/>
    <w:rsid w:val="007A29EB"/>
    <w:rsid w:val="007A3ECB"/>
    <w:rsid w:val="007C7285"/>
    <w:rsid w:val="007D5CC7"/>
    <w:rsid w:val="007F1450"/>
    <w:rsid w:val="0081549E"/>
    <w:rsid w:val="00824E93"/>
    <w:rsid w:val="00826172"/>
    <w:rsid w:val="00865E9F"/>
    <w:rsid w:val="008748B2"/>
    <w:rsid w:val="00885A27"/>
    <w:rsid w:val="008E3C6C"/>
    <w:rsid w:val="008F06D2"/>
    <w:rsid w:val="008F3141"/>
    <w:rsid w:val="008F427C"/>
    <w:rsid w:val="008F471E"/>
    <w:rsid w:val="00901B02"/>
    <w:rsid w:val="00907DB4"/>
    <w:rsid w:val="009238AB"/>
    <w:rsid w:val="00931368"/>
    <w:rsid w:val="009726CC"/>
    <w:rsid w:val="00975338"/>
    <w:rsid w:val="00981935"/>
    <w:rsid w:val="00982B3F"/>
    <w:rsid w:val="00994476"/>
    <w:rsid w:val="009946F4"/>
    <w:rsid w:val="009E75C4"/>
    <w:rsid w:val="00A10649"/>
    <w:rsid w:val="00A62300"/>
    <w:rsid w:val="00A6391F"/>
    <w:rsid w:val="00A846F8"/>
    <w:rsid w:val="00A87F34"/>
    <w:rsid w:val="00A918B7"/>
    <w:rsid w:val="00AA32E1"/>
    <w:rsid w:val="00AC1F8E"/>
    <w:rsid w:val="00AC51C6"/>
    <w:rsid w:val="00AF2B7C"/>
    <w:rsid w:val="00AF5B4D"/>
    <w:rsid w:val="00B1463D"/>
    <w:rsid w:val="00B27979"/>
    <w:rsid w:val="00B4291F"/>
    <w:rsid w:val="00B46D30"/>
    <w:rsid w:val="00B53B3A"/>
    <w:rsid w:val="00B54339"/>
    <w:rsid w:val="00BA43A3"/>
    <w:rsid w:val="00BB5C11"/>
    <w:rsid w:val="00BE3078"/>
    <w:rsid w:val="00BE3518"/>
    <w:rsid w:val="00BF1D36"/>
    <w:rsid w:val="00BF5E71"/>
    <w:rsid w:val="00C03603"/>
    <w:rsid w:val="00C03CDF"/>
    <w:rsid w:val="00C1240F"/>
    <w:rsid w:val="00C12B24"/>
    <w:rsid w:val="00C1594C"/>
    <w:rsid w:val="00C20C49"/>
    <w:rsid w:val="00C32A29"/>
    <w:rsid w:val="00C36CE2"/>
    <w:rsid w:val="00C437EE"/>
    <w:rsid w:val="00C45B18"/>
    <w:rsid w:val="00C539AA"/>
    <w:rsid w:val="00C639BF"/>
    <w:rsid w:val="00C6703D"/>
    <w:rsid w:val="00C7143D"/>
    <w:rsid w:val="00C90DBD"/>
    <w:rsid w:val="00C93D03"/>
    <w:rsid w:val="00CA7B76"/>
    <w:rsid w:val="00CC2B15"/>
    <w:rsid w:val="00CD1484"/>
    <w:rsid w:val="00D0090B"/>
    <w:rsid w:val="00D1307E"/>
    <w:rsid w:val="00D16998"/>
    <w:rsid w:val="00D341E8"/>
    <w:rsid w:val="00D413CE"/>
    <w:rsid w:val="00D4614B"/>
    <w:rsid w:val="00D53A11"/>
    <w:rsid w:val="00D53A16"/>
    <w:rsid w:val="00D567C3"/>
    <w:rsid w:val="00D574D2"/>
    <w:rsid w:val="00D57B38"/>
    <w:rsid w:val="00D66F32"/>
    <w:rsid w:val="00D72355"/>
    <w:rsid w:val="00D73FCC"/>
    <w:rsid w:val="00D76574"/>
    <w:rsid w:val="00D8686A"/>
    <w:rsid w:val="00D87DAE"/>
    <w:rsid w:val="00D95DC7"/>
    <w:rsid w:val="00DA0E3A"/>
    <w:rsid w:val="00DC0CD5"/>
    <w:rsid w:val="00DD5E4F"/>
    <w:rsid w:val="00DE1996"/>
    <w:rsid w:val="00DE75BA"/>
    <w:rsid w:val="00E120F1"/>
    <w:rsid w:val="00E210E6"/>
    <w:rsid w:val="00E36FDD"/>
    <w:rsid w:val="00E6246A"/>
    <w:rsid w:val="00E97E38"/>
    <w:rsid w:val="00EB4A53"/>
    <w:rsid w:val="00ED3E18"/>
    <w:rsid w:val="00EE2C1F"/>
    <w:rsid w:val="00EF36A7"/>
    <w:rsid w:val="00F115E0"/>
    <w:rsid w:val="00F1721C"/>
    <w:rsid w:val="00F21D00"/>
    <w:rsid w:val="00F56289"/>
    <w:rsid w:val="00F66B4D"/>
    <w:rsid w:val="00F66EF6"/>
    <w:rsid w:val="00F755C0"/>
    <w:rsid w:val="00F82991"/>
    <w:rsid w:val="00FC5C7D"/>
    <w:rsid w:val="00FD73A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BCE14"/>
  <w15:docId w15:val="{4F40B019-9861-4933-9B1A-2AECFFA0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1D"/>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qFormat/>
    <w:rsid w:val="0041181D"/>
    <w:pPr>
      <w:keepNext/>
      <w:jc w:val="center"/>
      <w:outlineLvl w:val="0"/>
    </w:pPr>
    <w:rPr>
      <w:rFonts w:cs="Dav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81D"/>
    <w:rPr>
      <w:rFonts w:ascii="Times New Roman" w:eastAsia="Times New Roman" w:hAnsi="Times New Roman" w:cs="David"/>
      <w:sz w:val="20"/>
      <w:szCs w:val="28"/>
    </w:rPr>
  </w:style>
  <w:style w:type="character" w:styleId="CommentReference">
    <w:name w:val="annotation reference"/>
    <w:basedOn w:val="DefaultParagraphFont"/>
    <w:uiPriority w:val="99"/>
    <w:semiHidden/>
    <w:unhideWhenUsed/>
    <w:rsid w:val="00865E9F"/>
    <w:rPr>
      <w:sz w:val="18"/>
      <w:szCs w:val="18"/>
    </w:rPr>
  </w:style>
  <w:style w:type="paragraph" w:styleId="CommentText">
    <w:name w:val="annotation text"/>
    <w:basedOn w:val="Normal"/>
    <w:link w:val="CommentTextChar"/>
    <w:uiPriority w:val="99"/>
    <w:semiHidden/>
    <w:unhideWhenUsed/>
    <w:rsid w:val="00865E9F"/>
    <w:rPr>
      <w:sz w:val="24"/>
      <w:szCs w:val="24"/>
    </w:rPr>
  </w:style>
  <w:style w:type="character" w:customStyle="1" w:styleId="CommentTextChar">
    <w:name w:val="Comment Text Char"/>
    <w:basedOn w:val="DefaultParagraphFont"/>
    <w:link w:val="CommentText"/>
    <w:uiPriority w:val="99"/>
    <w:semiHidden/>
    <w:rsid w:val="00865E9F"/>
    <w:rPr>
      <w:rFonts w:ascii="Times New Roman" w:eastAsia="Times New Roman" w:hAnsi="Times New Roman" w:cs="Miriam"/>
      <w:sz w:val="24"/>
      <w:szCs w:val="24"/>
    </w:rPr>
  </w:style>
  <w:style w:type="paragraph" w:styleId="CommentSubject">
    <w:name w:val="annotation subject"/>
    <w:basedOn w:val="CommentText"/>
    <w:next w:val="CommentText"/>
    <w:link w:val="CommentSubjectChar"/>
    <w:uiPriority w:val="99"/>
    <w:semiHidden/>
    <w:unhideWhenUsed/>
    <w:rsid w:val="00865E9F"/>
    <w:rPr>
      <w:b/>
      <w:bCs/>
      <w:sz w:val="20"/>
      <w:szCs w:val="20"/>
    </w:rPr>
  </w:style>
  <w:style w:type="character" w:customStyle="1" w:styleId="CommentSubjectChar">
    <w:name w:val="Comment Subject Char"/>
    <w:basedOn w:val="CommentTextChar"/>
    <w:link w:val="CommentSubject"/>
    <w:uiPriority w:val="99"/>
    <w:semiHidden/>
    <w:rsid w:val="00865E9F"/>
    <w:rPr>
      <w:rFonts w:ascii="Times New Roman" w:eastAsia="Times New Roman" w:hAnsi="Times New Roman" w:cs="Miriam"/>
      <w:b/>
      <w:bCs/>
      <w:sz w:val="20"/>
      <w:szCs w:val="20"/>
    </w:rPr>
  </w:style>
  <w:style w:type="paragraph" w:styleId="BalloonText">
    <w:name w:val="Balloon Text"/>
    <w:basedOn w:val="Normal"/>
    <w:link w:val="BalloonTextChar"/>
    <w:uiPriority w:val="99"/>
    <w:semiHidden/>
    <w:unhideWhenUsed/>
    <w:rsid w:val="00865E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E9F"/>
    <w:rPr>
      <w:rFonts w:ascii="Lucida Grande" w:eastAsia="Times New Roman" w:hAnsi="Lucida Grande" w:cs="Lucida Grande"/>
      <w:sz w:val="18"/>
      <w:szCs w:val="18"/>
    </w:rPr>
  </w:style>
  <w:style w:type="paragraph" w:styleId="ListParagraph">
    <w:name w:val="List Paragraph"/>
    <w:basedOn w:val="Normal"/>
    <w:uiPriority w:val="34"/>
    <w:qFormat/>
    <w:rsid w:val="005928E3"/>
    <w:pPr>
      <w:ind w:left="720"/>
      <w:contextualSpacing/>
    </w:pPr>
  </w:style>
  <w:style w:type="paragraph" w:styleId="NormalWeb">
    <w:name w:val="Normal (Web)"/>
    <w:basedOn w:val="Normal"/>
    <w:rsid w:val="00CD1484"/>
    <w:pPr>
      <w:bidi w:val="0"/>
      <w:spacing w:before="100" w:beforeAutospacing="1" w:after="100" w:afterAutospacing="1"/>
    </w:pPr>
    <w:rPr>
      <w:rFonts w:cs="Times New Roman"/>
      <w:sz w:val="24"/>
      <w:szCs w:val="24"/>
      <w:lang w:val="fr-FR" w:eastAsia="fr-FR" w:bidi="ar-SA"/>
    </w:rPr>
  </w:style>
  <w:style w:type="table" w:styleId="TableGrid">
    <w:name w:val="Table Grid"/>
    <w:basedOn w:val="TableNormal"/>
    <w:uiPriority w:val="39"/>
    <w:rsid w:val="00D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658">
      <w:bodyDiv w:val="1"/>
      <w:marLeft w:val="0"/>
      <w:marRight w:val="0"/>
      <w:marTop w:val="0"/>
      <w:marBottom w:val="0"/>
      <w:divBdr>
        <w:top w:val="none" w:sz="0" w:space="0" w:color="auto"/>
        <w:left w:val="none" w:sz="0" w:space="0" w:color="auto"/>
        <w:bottom w:val="none" w:sz="0" w:space="0" w:color="auto"/>
        <w:right w:val="none" w:sz="0" w:space="0" w:color="auto"/>
      </w:divBdr>
    </w:div>
    <w:div w:id="232011840">
      <w:bodyDiv w:val="1"/>
      <w:marLeft w:val="0"/>
      <w:marRight w:val="0"/>
      <w:marTop w:val="0"/>
      <w:marBottom w:val="0"/>
      <w:divBdr>
        <w:top w:val="none" w:sz="0" w:space="0" w:color="auto"/>
        <w:left w:val="none" w:sz="0" w:space="0" w:color="auto"/>
        <w:bottom w:val="none" w:sz="0" w:space="0" w:color="auto"/>
        <w:right w:val="none" w:sz="0" w:space="0" w:color="auto"/>
      </w:divBdr>
      <w:divsChild>
        <w:div w:id="1061563097">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21596235">
          <w:marLeft w:val="0"/>
          <w:marRight w:val="0"/>
          <w:marTop w:val="0"/>
          <w:marBottom w:val="0"/>
          <w:divBdr>
            <w:top w:val="none" w:sz="0" w:space="0" w:color="auto"/>
            <w:left w:val="none" w:sz="0" w:space="0" w:color="auto"/>
            <w:bottom w:val="none" w:sz="0" w:space="0" w:color="auto"/>
            <w:right w:val="none" w:sz="0" w:space="0" w:color="auto"/>
          </w:divBdr>
        </w:div>
      </w:divsChild>
    </w:div>
    <w:div w:id="239558907">
      <w:bodyDiv w:val="1"/>
      <w:marLeft w:val="0"/>
      <w:marRight w:val="0"/>
      <w:marTop w:val="0"/>
      <w:marBottom w:val="0"/>
      <w:divBdr>
        <w:top w:val="none" w:sz="0" w:space="0" w:color="auto"/>
        <w:left w:val="none" w:sz="0" w:space="0" w:color="auto"/>
        <w:bottom w:val="none" w:sz="0" w:space="0" w:color="auto"/>
        <w:right w:val="none" w:sz="0" w:space="0" w:color="auto"/>
      </w:divBdr>
    </w:div>
    <w:div w:id="601188285">
      <w:bodyDiv w:val="1"/>
      <w:marLeft w:val="0"/>
      <w:marRight w:val="0"/>
      <w:marTop w:val="0"/>
      <w:marBottom w:val="0"/>
      <w:divBdr>
        <w:top w:val="none" w:sz="0" w:space="0" w:color="auto"/>
        <w:left w:val="none" w:sz="0" w:space="0" w:color="auto"/>
        <w:bottom w:val="none" w:sz="0" w:space="0" w:color="auto"/>
        <w:right w:val="none" w:sz="0" w:space="0" w:color="auto"/>
      </w:divBdr>
      <w:divsChild>
        <w:div w:id="622619930">
          <w:marLeft w:val="0"/>
          <w:marRight w:val="0"/>
          <w:marTop w:val="0"/>
          <w:marBottom w:val="0"/>
          <w:divBdr>
            <w:top w:val="none" w:sz="0" w:space="0" w:color="auto"/>
            <w:left w:val="none" w:sz="0" w:space="0" w:color="auto"/>
            <w:bottom w:val="none" w:sz="0" w:space="0" w:color="auto"/>
            <w:right w:val="none" w:sz="0" w:space="0" w:color="auto"/>
          </w:divBdr>
        </w:div>
      </w:divsChild>
    </w:div>
    <w:div w:id="632440030">
      <w:bodyDiv w:val="1"/>
      <w:marLeft w:val="0"/>
      <w:marRight w:val="0"/>
      <w:marTop w:val="0"/>
      <w:marBottom w:val="0"/>
      <w:divBdr>
        <w:top w:val="none" w:sz="0" w:space="0" w:color="auto"/>
        <w:left w:val="none" w:sz="0" w:space="0" w:color="auto"/>
        <w:bottom w:val="none" w:sz="0" w:space="0" w:color="auto"/>
        <w:right w:val="none" w:sz="0" w:space="0" w:color="auto"/>
      </w:divBdr>
    </w:div>
    <w:div w:id="700127364">
      <w:bodyDiv w:val="1"/>
      <w:marLeft w:val="0"/>
      <w:marRight w:val="0"/>
      <w:marTop w:val="0"/>
      <w:marBottom w:val="0"/>
      <w:divBdr>
        <w:top w:val="none" w:sz="0" w:space="0" w:color="auto"/>
        <w:left w:val="none" w:sz="0" w:space="0" w:color="auto"/>
        <w:bottom w:val="none" w:sz="0" w:space="0" w:color="auto"/>
        <w:right w:val="none" w:sz="0" w:space="0" w:color="auto"/>
      </w:divBdr>
    </w:div>
    <w:div w:id="969171494">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5962934">
      <w:bodyDiv w:val="1"/>
      <w:marLeft w:val="0"/>
      <w:marRight w:val="0"/>
      <w:marTop w:val="0"/>
      <w:marBottom w:val="0"/>
      <w:divBdr>
        <w:top w:val="none" w:sz="0" w:space="0" w:color="auto"/>
        <w:left w:val="none" w:sz="0" w:space="0" w:color="auto"/>
        <w:bottom w:val="none" w:sz="0" w:space="0" w:color="auto"/>
        <w:right w:val="none" w:sz="0" w:space="0" w:color="auto"/>
      </w:divBdr>
    </w:div>
    <w:div w:id="1039554577">
      <w:bodyDiv w:val="1"/>
      <w:marLeft w:val="0"/>
      <w:marRight w:val="0"/>
      <w:marTop w:val="0"/>
      <w:marBottom w:val="0"/>
      <w:divBdr>
        <w:top w:val="none" w:sz="0" w:space="0" w:color="auto"/>
        <w:left w:val="none" w:sz="0" w:space="0" w:color="auto"/>
        <w:bottom w:val="none" w:sz="0" w:space="0" w:color="auto"/>
        <w:right w:val="none" w:sz="0" w:space="0" w:color="auto"/>
      </w:divBdr>
    </w:div>
    <w:div w:id="1192958917">
      <w:bodyDiv w:val="1"/>
      <w:marLeft w:val="0"/>
      <w:marRight w:val="0"/>
      <w:marTop w:val="0"/>
      <w:marBottom w:val="0"/>
      <w:divBdr>
        <w:top w:val="none" w:sz="0" w:space="0" w:color="auto"/>
        <w:left w:val="none" w:sz="0" w:space="0" w:color="auto"/>
        <w:bottom w:val="none" w:sz="0" w:space="0" w:color="auto"/>
        <w:right w:val="none" w:sz="0" w:space="0" w:color="auto"/>
      </w:divBdr>
    </w:div>
    <w:div w:id="1603754943">
      <w:bodyDiv w:val="1"/>
      <w:marLeft w:val="0"/>
      <w:marRight w:val="0"/>
      <w:marTop w:val="0"/>
      <w:marBottom w:val="0"/>
      <w:divBdr>
        <w:top w:val="none" w:sz="0" w:space="0" w:color="auto"/>
        <w:left w:val="none" w:sz="0" w:space="0" w:color="auto"/>
        <w:bottom w:val="none" w:sz="0" w:space="0" w:color="auto"/>
        <w:right w:val="none" w:sz="0" w:space="0" w:color="auto"/>
      </w:divBdr>
      <w:divsChild>
        <w:div w:id="598029064">
          <w:marLeft w:val="0"/>
          <w:marRight w:val="0"/>
          <w:marTop w:val="0"/>
          <w:marBottom w:val="0"/>
          <w:divBdr>
            <w:top w:val="none" w:sz="0" w:space="0" w:color="auto"/>
            <w:left w:val="none" w:sz="0" w:space="0" w:color="auto"/>
            <w:bottom w:val="none" w:sz="0" w:space="0" w:color="auto"/>
            <w:right w:val="none" w:sz="0" w:space="0" w:color="auto"/>
          </w:divBdr>
        </w:div>
        <w:div w:id="1352145911">
          <w:marLeft w:val="0"/>
          <w:marRight w:val="0"/>
          <w:marTop w:val="0"/>
          <w:marBottom w:val="0"/>
          <w:divBdr>
            <w:top w:val="none" w:sz="0" w:space="0" w:color="auto"/>
            <w:left w:val="none" w:sz="0" w:space="0" w:color="auto"/>
            <w:bottom w:val="none" w:sz="0" w:space="0" w:color="auto"/>
            <w:right w:val="none" w:sz="0" w:space="0" w:color="auto"/>
          </w:divBdr>
        </w:div>
        <w:div w:id="1631788280">
          <w:marLeft w:val="0"/>
          <w:marRight w:val="0"/>
          <w:marTop w:val="0"/>
          <w:marBottom w:val="0"/>
          <w:divBdr>
            <w:top w:val="none" w:sz="0" w:space="0" w:color="auto"/>
            <w:left w:val="none" w:sz="0" w:space="0" w:color="auto"/>
            <w:bottom w:val="none" w:sz="0" w:space="0" w:color="auto"/>
            <w:right w:val="none" w:sz="0" w:space="0" w:color="auto"/>
          </w:divBdr>
        </w:div>
      </w:divsChild>
    </w:div>
    <w:div w:id="16926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C155-1DA1-4D5E-BDBE-D1D556FB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1635</Words>
  <Characters>8176</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Verint Ltd</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dc:creator>
  <cp:lastModifiedBy>Dan Baras</cp:lastModifiedBy>
  <cp:revision>5</cp:revision>
  <dcterms:created xsi:type="dcterms:W3CDTF">2022-01-10T10:29:00Z</dcterms:created>
  <dcterms:modified xsi:type="dcterms:W3CDTF">2022-09-11T14:25:00Z</dcterms:modified>
</cp:coreProperties>
</file>